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BA7" w:rsidRDefault="003C3BA7" w:rsidP="00252220">
      <w:pPr>
        <w:pBdr>
          <w:bottom w:val="thinThickSmallGap" w:sz="24" w:space="1" w:color="auto"/>
        </w:pBdr>
        <w:jc w:val="center"/>
        <w:outlineLvl w:val="0"/>
        <w:rPr>
          <w:rFonts w:ascii="Arial" w:hAnsi="Arial" w:cs="Arial"/>
          <w:b/>
        </w:rPr>
      </w:pPr>
      <w:bookmarkStart w:id="0" w:name="_GoBack"/>
      <w:bookmarkEnd w:id="0"/>
      <w:r>
        <w:rPr>
          <w:rFonts w:ascii="Arial" w:hAnsi="Arial" w:cs="Arial"/>
          <w:noProof/>
          <w:sz w:val="32"/>
          <w:szCs w:val="32"/>
          <w:lang w:val="en-GB" w:eastAsia="zh-CN"/>
        </w:rPr>
        <w:drawing>
          <wp:inline distT="0" distB="0" distL="0" distR="0" wp14:anchorId="7F58B4D7" wp14:editId="091E8E26">
            <wp:extent cx="4008755" cy="1520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4008755" cy="1520190"/>
                    </a:xfrm>
                    <a:prstGeom prst="rect">
                      <a:avLst/>
                    </a:prstGeom>
                    <a:noFill/>
                    <a:ln w="9525">
                      <a:noFill/>
                      <a:miter lim="800000"/>
                      <a:headEnd/>
                      <a:tailEnd/>
                    </a:ln>
                  </pic:spPr>
                </pic:pic>
              </a:graphicData>
            </a:graphic>
          </wp:inline>
        </w:drawing>
      </w:r>
    </w:p>
    <w:p w:rsidR="003C3BA7" w:rsidRDefault="003C3BA7" w:rsidP="00252220">
      <w:pPr>
        <w:pBdr>
          <w:bottom w:val="thinThickSmallGap" w:sz="24" w:space="1" w:color="auto"/>
        </w:pBdr>
        <w:jc w:val="center"/>
        <w:outlineLvl w:val="0"/>
        <w:rPr>
          <w:rFonts w:ascii="Arial" w:hAnsi="Arial" w:cs="Arial"/>
          <w:b/>
        </w:rPr>
      </w:pPr>
    </w:p>
    <w:p w:rsidR="000959FA" w:rsidRPr="00FE1D52" w:rsidRDefault="000959FA" w:rsidP="00252220">
      <w:pPr>
        <w:pBdr>
          <w:bottom w:val="thinThickSmallGap" w:sz="24" w:space="1" w:color="auto"/>
        </w:pBdr>
        <w:jc w:val="center"/>
        <w:outlineLvl w:val="0"/>
        <w:rPr>
          <w:rFonts w:ascii="Arial" w:hAnsi="Arial" w:cs="Arial"/>
          <w:b/>
        </w:rPr>
      </w:pPr>
      <w:r w:rsidRPr="00FE1D52">
        <w:rPr>
          <w:rFonts w:ascii="Arial" w:hAnsi="Arial" w:cs="Arial"/>
          <w:b/>
        </w:rPr>
        <w:t>COMPTE-RENDU DE LA</w:t>
      </w:r>
      <w:r w:rsidR="003C3BA7">
        <w:rPr>
          <w:rFonts w:ascii="Arial" w:hAnsi="Arial" w:cs="Arial"/>
          <w:b/>
        </w:rPr>
        <w:t xml:space="preserve"> REUNION DE LA COMMISSION FINANCEMENT DU GIBS/RDC</w:t>
      </w:r>
      <w:r w:rsidR="00252220" w:rsidRPr="00FE1D52">
        <w:rPr>
          <w:rFonts w:ascii="Arial" w:hAnsi="Arial" w:cs="Arial"/>
          <w:b/>
        </w:rPr>
        <w:t xml:space="preserve"> </w:t>
      </w:r>
    </w:p>
    <w:p w:rsidR="00252220" w:rsidRPr="00FE1D52" w:rsidRDefault="00252220" w:rsidP="00252220">
      <w:pPr>
        <w:ind w:left="720"/>
        <w:rPr>
          <w:rFonts w:ascii="Arial" w:hAnsi="Arial" w:cs="Arial"/>
          <w:b/>
        </w:rPr>
      </w:pPr>
    </w:p>
    <w:p w:rsidR="000959FA" w:rsidRPr="00FE1D52" w:rsidRDefault="000959FA" w:rsidP="000959FA">
      <w:pPr>
        <w:numPr>
          <w:ilvl w:val="0"/>
          <w:numId w:val="1"/>
        </w:numPr>
        <w:tabs>
          <w:tab w:val="clear" w:pos="1080"/>
          <w:tab w:val="num" w:pos="720"/>
        </w:tabs>
        <w:ind w:left="720"/>
        <w:rPr>
          <w:rFonts w:ascii="Arial" w:hAnsi="Arial" w:cs="Arial"/>
          <w:b/>
        </w:rPr>
      </w:pPr>
      <w:r w:rsidRPr="00FE1D52">
        <w:rPr>
          <w:rFonts w:ascii="Arial" w:hAnsi="Arial" w:cs="Arial"/>
          <w:b/>
        </w:rPr>
        <w:t>INFORMATIONS GENERALES</w:t>
      </w:r>
    </w:p>
    <w:p w:rsidR="003C3BA7" w:rsidRPr="003C3BA7" w:rsidRDefault="000959FA" w:rsidP="000959FA">
      <w:pPr>
        <w:numPr>
          <w:ilvl w:val="1"/>
          <w:numId w:val="1"/>
        </w:numPr>
        <w:tabs>
          <w:tab w:val="clear" w:pos="1440"/>
          <w:tab w:val="num" w:pos="1080"/>
        </w:tabs>
        <w:ind w:left="1080"/>
        <w:rPr>
          <w:rFonts w:ascii="Arial" w:hAnsi="Arial" w:cs="Arial"/>
          <w:b/>
        </w:rPr>
      </w:pPr>
      <w:r w:rsidRPr="00FE1D52">
        <w:rPr>
          <w:rFonts w:ascii="Arial" w:hAnsi="Arial" w:cs="Arial"/>
          <w:b/>
        </w:rPr>
        <w:t>DATE </w:t>
      </w:r>
      <w:r w:rsidR="003F1CB3" w:rsidRPr="00FE1D52">
        <w:rPr>
          <w:rFonts w:ascii="Arial" w:hAnsi="Arial" w:cs="Arial"/>
        </w:rPr>
        <w:t xml:space="preserve">: </w:t>
      </w:r>
      <w:r w:rsidR="00252220" w:rsidRPr="00FE1D52">
        <w:rPr>
          <w:rFonts w:ascii="Arial" w:hAnsi="Arial" w:cs="Arial"/>
        </w:rPr>
        <w:t>2</w:t>
      </w:r>
      <w:r w:rsidR="003C3BA7">
        <w:rPr>
          <w:rFonts w:ascii="Arial" w:hAnsi="Arial" w:cs="Arial"/>
        </w:rPr>
        <w:t>5</w:t>
      </w:r>
      <w:r w:rsidR="00D06D47" w:rsidRPr="00FE1D52">
        <w:rPr>
          <w:rFonts w:ascii="Arial" w:hAnsi="Arial" w:cs="Arial"/>
        </w:rPr>
        <w:t xml:space="preserve"> </w:t>
      </w:r>
      <w:r w:rsidR="00252220" w:rsidRPr="00FE1D52">
        <w:rPr>
          <w:rFonts w:ascii="Arial" w:hAnsi="Arial" w:cs="Arial"/>
        </w:rPr>
        <w:t>Novembre</w:t>
      </w:r>
      <w:r w:rsidRPr="00FE1D52">
        <w:rPr>
          <w:rFonts w:ascii="Arial" w:hAnsi="Arial" w:cs="Arial"/>
        </w:rPr>
        <w:t xml:space="preserve"> 201</w:t>
      </w:r>
      <w:r w:rsidR="00252220" w:rsidRPr="00FE1D52">
        <w:rPr>
          <w:rFonts w:ascii="Arial" w:hAnsi="Arial" w:cs="Arial"/>
        </w:rPr>
        <w:t>5</w:t>
      </w:r>
    </w:p>
    <w:p w:rsidR="000959FA" w:rsidRPr="00FE1D52" w:rsidRDefault="003C3BA7" w:rsidP="000959FA">
      <w:pPr>
        <w:numPr>
          <w:ilvl w:val="1"/>
          <w:numId w:val="1"/>
        </w:numPr>
        <w:tabs>
          <w:tab w:val="clear" w:pos="1440"/>
          <w:tab w:val="num" w:pos="1080"/>
        </w:tabs>
        <w:ind w:left="1080"/>
        <w:rPr>
          <w:rFonts w:ascii="Arial" w:hAnsi="Arial" w:cs="Arial"/>
          <w:b/>
        </w:rPr>
      </w:pPr>
      <w:r>
        <w:rPr>
          <w:rFonts w:ascii="Arial" w:hAnsi="Arial" w:cs="Arial"/>
          <w:b/>
        </w:rPr>
        <w:t>HEURE </w:t>
      </w:r>
      <w:r w:rsidRPr="003C3BA7">
        <w:rPr>
          <w:rFonts w:ascii="Arial" w:hAnsi="Arial" w:cs="Arial"/>
        </w:rPr>
        <w:t>:</w:t>
      </w:r>
      <w:r>
        <w:rPr>
          <w:rFonts w:ascii="Arial" w:hAnsi="Arial" w:cs="Arial"/>
        </w:rPr>
        <w:t xml:space="preserve"> 12H30-14H40</w:t>
      </w:r>
    </w:p>
    <w:p w:rsidR="002A5D77" w:rsidRPr="002A5D77" w:rsidRDefault="000959FA" w:rsidP="000959FA">
      <w:pPr>
        <w:numPr>
          <w:ilvl w:val="1"/>
          <w:numId w:val="1"/>
        </w:numPr>
        <w:tabs>
          <w:tab w:val="clear" w:pos="1440"/>
          <w:tab w:val="num" w:pos="1080"/>
        </w:tabs>
        <w:ind w:left="1080"/>
        <w:rPr>
          <w:rFonts w:ascii="Arial" w:hAnsi="Arial" w:cs="Arial"/>
          <w:b/>
        </w:rPr>
      </w:pPr>
      <w:r w:rsidRPr="00FE1D52">
        <w:rPr>
          <w:rFonts w:ascii="Arial" w:hAnsi="Arial" w:cs="Arial"/>
          <w:b/>
        </w:rPr>
        <w:t>PRESENCES </w:t>
      </w:r>
      <w:r w:rsidR="001724B4" w:rsidRPr="00FE1D52">
        <w:rPr>
          <w:rFonts w:ascii="Arial" w:hAnsi="Arial" w:cs="Arial"/>
          <w:b/>
        </w:rPr>
        <w:t>:</w:t>
      </w:r>
      <w:r w:rsidR="001724B4" w:rsidRPr="00FE1D52">
        <w:rPr>
          <w:rFonts w:ascii="Arial" w:hAnsi="Arial" w:cs="Arial"/>
        </w:rPr>
        <w:t xml:space="preserve"> </w:t>
      </w:r>
      <w:r w:rsidR="002A5D77">
        <w:rPr>
          <w:rFonts w:ascii="Arial" w:hAnsi="Arial" w:cs="Arial"/>
        </w:rPr>
        <w:t>Hadia (BM), Michel M</w:t>
      </w:r>
      <w:r w:rsidR="009E13F4">
        <w:rPr>
          <w:rFonts w:ascii="Arial" w:hAnsi="Arial" w:cs="Arial"/>
        </w:rPr>
        <w:t xml:space="preserve">UVUDI (BM), Hélène Barroy (OMS), </w:t>
      </w:r>
      <w:r w:rsidR="002A5D77">
        <w:rPr>
          <w:rFonts w:ascii="Arial" w:hAnsi="Arial" w:cs="Arial"/>
        </w:rPr>
        <w:t xml:space="preserve">Erick (Ambassade de la Belgique), Nadia (GAVI), Nicolas FARCY (FM), Marie-Adèle (GIBS), </w:t>
      </w:r>
      <w:proofErr w:type="spellStart"/>
      <w:r w:rsidR="002A5D77">
        <w:rPr>
          <w:rFonts w:ascii="Arial" w:hAnsi="Arial" w:cs="Arial"/>
        </w:rPr>
        <w:t>Lluiz</w:t>
      </w:r>
      <w:proofErr w:type="spellEnd"/>
      <w:r w:rsidR="002A5D77">
        <w:rPr>
          <w:rFonts w:ascii="Arial" w:hAnsi="Arial" w:cs="Arial"/>
        </w:rPr>
        <w:t xml:space="preserve"> (UNICEF), </w:t>
      </w:r>
      <w:r w:rsidR="009E13F4">
        <w:rPr>
          <w:rFonts w:ascii="Arial" w:hAnsi="Arial" w:cs="Arial"/>
        </w:rPr>
        <w:t>Casimir MANZENGO (OMS), à compléter (UE)</w:t>
      </w:r>
    </w:p>
    <w:p w:rsidR="00A8049C" w:rsidRPr="00FE1D52" w:rsidRDefault="00A8049C" w:rsidP="00A8049C">
      <w:pPr>
        <w:ind w:left="1080"/>
        <w:rPr>
          <w:rFonts w:ascii="Arial" w:hAnsi="Arial" w:cs="Arial"/>
          <w:b/>
        </w:rPr>
      </w:pPr>
    </w:p>
    <w:p w:rsidR="000959FA" w:rsidRPr="00FE1D52" w:rsidRDefault="000959FA" w:rsidP="000959FA">
      <w:pPr>
        <w:numPr>
          <w:ilvl w:val="0"/>
          <w:numId w:val="1"/>
        </w:numPr>
        <w:tabs>
          <w:tab w:val="clear" w:pos="1080"/>
          <w:tab w:val="num" w:pos="720"/>
        </w:tabs>
        <w:ind w:left="720"/>
        <w:jc w:val="both"/>
        <w:rPr>
          <w:rFonts w:ascii="Arial" w:hAnsi="Arial" w:cs="Arial"/>
          <w:b/>
        </w:rPr>
      </w:pPr>
      <w:r w:rsidRPr="00FE1D52">
        <w:rPr>
          <w:rFonts w:ascii="Arial" w:hAnsi="Arial" w:cs="Arial"/>
          <w:b/>
        </w:rPr>
        <w:t>ORDRE DU JOUR</w:t>
      </w:r>
    </w:p>
    <w:p w:rsidR="003C3BA7" w:rsidRDefault="003C3BA7" w:rsidP="00155B78">
      <w:pPr>
        <w:ind w:left="720"/>
        <w:jc w:val="both"/>
        <w:rPr>
          <w:rFonts w:ascii="Arial" w:hAnsi="Arial" w:cs="Arial"/>
        </w:rPr>
      </w:pPr>
      <w:r>
        <w:rPr>
          <w:rFonts w:ascii="Arial" w:hAnsi="Arial" w:cs="Arial"/>
        </w:rPr>
        <w:t>Les points retenus à l’ordre du jour sont les suivants :</w:t>
      </w:r>
    </w:p>
    <w:p w:rsidR="00733FCB" w:rsidRDefault="00733FCB" w:rsidP="00733FCB">
      <w:pPr>
        <w:pStyle w:val="ListParagraph"/>
        <w:numPr>
          <w:ilvl w:val="0"/>
          <w:numId w:val="10"/>
        </w:numPr>
        <w:jc w:val="both"/>
        <w:rPr>
          <w:rFonts w:ascii="Arial" w:hAnsi="Arial" w:cs="Arial"/>
        </w:rPr>
      </w:pPr>
      <w:r>
        <w:rPr>
          <w:rFonts w:ascii="Arial" w:hAnsi="Arial" w:cs="Arial"/>
        </w:rPr>
        <w:t>Point sur le processus de l’élaboration du PNDS</w:t>
      </w:r>
      <w:r w:rsidR="002E538E">
        <w:rPr>
          <w:rFonts w:ascii="Arial" w:hAnsi="Arial" w:cs="Arial"/>
        </w:rPr>
        <w:t> : Casimir (OMS/RDC)</w:t>
      </w:r>
    </w:p>
    <w:p w:rsidR="003C3BA7" w:rsidRDefault="003C3BA7" w:rsidP="003C3BA7">
      <w:pPr>
        <w:pStyle w:val="ListParagraph"/>
        <w:numPr>
          <w:ilvl w:val="0"/>
          <w:numId w:val="10"/>
        </w:numPr>
        <w:jc w:val="both"/>
        <w:rPr>
          <w:rFonts w:ascii="Arial" w:hAnsi="Arial" w:cs="Arial"/>
        </w:rPr>
      </w:pPr>
      <w:r>
        <w:rPr>
          <w:rFonts w:ascii="Arial" w:hAnsi="Arial" w:cs="Arial"/>
        </w:rPr>
        <w:t>Analyse du rapport de la stratégie de financement</w:t>
      </w:r>
      <w:r w:rsidR="002E538E">
        <w:rPr>
          <w:rFonts w:ascii="Arial" w:hAnsi="Arial" w:cs="Arial"/>
        </w:rPr>
        <w:t xml:space="preserve"> (Hélène (OMS HQ)</w:t>
      </w:r>
    </w:p>
    <w:p w:rsidR="00733FCB" w:rsidRDefault="00733FCB" w:rsidP="003C3BA7">
      <w:pPr>
        <w:pStyle w:val="ListParagraph"/>
        <w:numPr>
          <w:ilvl w:val="0"/>
          <w:numId w:val="10"/>
        </w:numPr>
        <w:jc w:val="both"/>
        <w:rPr>
          <w:rFonts w:ascii="Arial" w:hAnsi="Arial" w:cs="Arial"/>
        </w:rPr>
      </w:pPr>
      <w:r>
        <w:rPr>
          <w:rFonts w:ascii="Arial" w:hAnsi="Arial" w:cs="Arial"/>
        </w:rPr>
        <w:t>Journée Mondiale pour la Couverture Sanitaire Universelle</w:t>
      </w:r>
      <w:r w:rsidR="002E538E">
        <w:rPr>
          <w:rFonts w:ascii="Arial" w:hAnsi="Arial" w:cs="Arial"/>
        </w:rPr>
        <w:t xml:space="preserve"> : </w:t>
      </w:r>
      <w:proofErr w:type="spellStart"/>
      <w:r w:rsidR="002E538E">
        <w:rPr>
          <w:rFonts w:ascii="Arial" w:hAnsi="Arial" w:cs="Arial"/>
        </w:rPr>
        <w:t>Lluiz</w:t>
      </w:r>
      <w:proofErr w:type="spellEnd"/>
      <w:r w:rsidR="002E538E">
        <w:rPr>
          <w:rFonts w:ascii="Arial" w:hAnsi="Arial" w:cs="Arial"/>
        </w:rPr>
        <w:t xml:space="preserve"> (UNICEF)</w:t>
      </w:r>
    </w:p>
    <w:p w:rsidR="003C3BA7" w:rsidRDefault="003C3BA7" w:rsidP="003C3BA7">
      <w:pPr>
        <w:pStyle w:val="ListParagraph"/>
        <w:numPr>
          <w:ilvl w:val="0"/>
          <w:numId w:val="10"/>
        </w:numPr>
        <w:jc w:val="both"/>
        <w:rPr>
          <w:rFonts w:ascii="Arial" w:hAnsi="Arial" w:cs="Arial"/>
        </w:rPr>
      </w:pPr>
      <w:r>
        <w:rPr>
          <w:rFonts w:ascii="Arial" w:hAnsi="Arial" w:cs="Arial"/>
        </w:rPr>
        <w:t>Divers</w:t>
      </w:r>
      <w:r w:rsidR="00733FCB">
        <w:rPr>
          <w:rFonts w:ascii="Arial" w:hAnsi="Arial" w:cs="Arial"/>
        </w:rPr>
        <w:t> : CAGF/CGMP, Détournement des salaires des fonctionnaires de la santé à Kinshasa</w:t>
      </w:r>
    </w:p>
    <w:p w:rsidR="00A8049C" w:rsidRPr="003C3BA7" w:rsidRDefault="00A8049C" w:rsidP="003C3BA7">
      <w:pPr>
        <w:ind w:left="720"/>
        <w:jc w:val="both"/>
        <w:rPr>
          <w:rFonts w:ascii="Arial" w:hAnsi="Arial" w:cs="Arial"/>
        </w:rPr>
      </w:pPr>
    </w:p>
    <w:p w:rsidR="000959FA" w:rsidRPr="00FE1D52" w:rsidRDefault="000959FA" w:rsidP="000959FA">
      <w:pPr>
        <w:numPr>
          <w:ilvl w:val="0"/>
          <w:numId w:val="1"/>
        </w:numPr>
        <w:tabs>
          <w:tab w:val="clear" w:pos="1080"/>
          <w:tab w:val="num" w:pos="720"/>
        </w:tabs>
        <w:ind w:left="720"/>
        <w:jc w:val="both"/>
        <w:rPr>
          <w:rFonts w:ascii="Arial" w:hAnsi="Arial" w:cs="Arial"/>
          <w:b/>
        </w:rPr>
      </w:pPr>
      <w:r w:rsidRPr="00FE1D52">
        <w:rPr>
          <w:rFonts w:ascii="Arial" w:hAnsi="Arial" w:cs="Arial"/>
          <w:b/>
        </w:rPr>
        <w:t>CONTEXTE</w:t>
      </w:r>
    </w:p>
    <w:p w:rsidR="00733FCB" w:rsidRDefault="00733FCB" w:rsidP="00076530">
      <w:pPr>
        <w:ind w:left="720"/>
        <w:jc w:val="both"/>
        <w:rPr>
          <w:rFonts w:ascii="Arial" w:hAnsi="Arial" w:cs="Arial"/>
        </w:rPr>
      </w:pPr>
      <w:r>
        <w:rPr>
          <w:rFonts w:ascii="Arial" w:hAnsi="Arial" w:cs="Arial"/>
        </w:rPr>
        <w:t xml:space="preserve">Dans le cadre de son fonctionnement, le GIBS a mis en place des commissions pour étudier à fonds des dossiers avant de les présenter à la grande réunion. Les différentes commissions correspondent aux piliers de la santé et travaillent en tandem avec les commissions du CNP. </w:t>
      </w:r>
      <w:r w:rsidR="00252220" w:rsidRPr="00FE1D52">
        <w:rPr>
          <w:rFonts w:ascii="Arial" w:hAnsi="Arial" w:cs="Arial"/>
        </w:rPr>
        <w:t>La présente</w:t>
      </w:r>
      <w:r>
        <w:rPr>
          <w:rFonts w:ascii="Arial" w:hAnsi="Arial" w:cs="Arial"/>
        </w:rPr>
        <w:t xml:space="preserve"> réunion se justifie par l’importance du processus d’avancement du processus d’élaboration et la nécessité de la bonne cohérence avec tous les autres documents stratégiques en cours d’élaboration.</w:t>
      </w:r>
    </w:p>
    <w:p w:rsidR="000959FA" w:rsidRPr="00FE1D52" w:rsidRDefault="000959FA" w:rsidP="000959FA">
      <w:pPr>
        <w:ind w:left="720"/>
        <w:jc w:val="both"/>
        <w:rPr>
          <w:rFonts w:ascii="Arial" w:hAnsi="Arial" w:cs="Arial"/>
        </w:rPr>
      </w:pPr>
    </w:p>
    <w:p w:rsidR="000959FA" w:rsidRPr="00FE1D52" w:rsidRDefault="000959FA" w:rsidP="000959FA">
      <w:pPr>
        <w:numPr>
          <w:ilvl w:val="0"/>
          <w:numId w:val="1"/>
        </w:numPr>
        <w:tabs>
          <w:tab w:val="clear" w:pos="1080"/>
          <w:tab w:val="num" w:pos="720"/>
        </w:tabs>
        <w:ind w:left="720"/>
        <w:jc w:val="both"/>
        <w:rPr>
          <w:rFonts w:ascii="Arial" w:hAnsi="Arial" w:cs="Arial"/>
          <w:b/>
        </w:rPr>
      </w:pPr>
      <w:r w:rsidRPr="00FE1D52">
        <w:rPr>
          <w:rFonts w:ascii="Arial" w:hAnsi="Arial" w:cs="Arial"/>
          <w:b/>
        </w:rPr>
        <w:t>POINTS CLES A RETENIR</w:t>
      </w:r>
    </w:p>
    <w:p w:rsidR="00BB2A24" w:rsidRPr="00FE1D52" w:rsidRDefault="00BB2A24" w:rsidP="00BB2A24">
      <w:pPr>
        <w:ind w:left="720"/>
        <w:jc w:val="both"/>
        <w:rPr>
          <w:rFonts w:ascii="Arial" w:hAnsi="Arial" w:cs="Arial"/>
          <w:b/>
        </w:rPr>
      </w:pPr>
    </w:p>
    <w:p w:rsidR="00002D3E" w:rsidRDefault="00036241" w:rsidP="00FE1D52">
      <w:pPr>
        <w:pStyle w:val="ListParagraph"/>
        <w:numPr>
          <w:ilvl w:val="0"/>
          <w:numId w:val="9"/>
        </w:numPr>
        <w:jc w:val="both"/>
        <w:rPr>
          <w:rFonts w:ascii="Arial" w:hAnsi="Arial" w:cs="Arial"/>
        </w:rPr>
      </w:pPr>
      <w:r w:rsidRPr="00FE1D52">
        <w:rPr>
          <w:rFonts w:ascii="Arial" w:hAnsi="Arial" w:cs="Arial"/>
        </w:rPr>
        <w:t>S’agissant de l</w:t>
      </w:r>
      <w:r w:rsidR="00733FCB">
        <w:rPr>
          <w:rFonts w:ascii="Arial" w:hAnsi="Arial" w:cs="Arial"/>
        </w:rPr>
        <w:t xml:space="preserve">a présentation du processus du PNDS, </w:t>
      </w:r>
      <w:r w:rsidR="00002D3E">
        <w:rPr>
          <w:rFonts w:ascii="Arial" w:hAnsi="Arial" w:cs="Arial"/>
        </w:rPr>
        <w:t xml:space="preserve">il est ressorti que le diagnostic sectoriel et le cadre programmatique sont faits à ce jour, et qu’il reste la budgétisation et l’élaboration du cadre de suivi et évaluation. </w:t>
      </w:r>
      <w:r w:rsidR="00753A6B">
        <w:rPr>
          <w:rFonts w:ascii="Arial" w:hAnsi="Arial" w:cs="Arial"/>
        </w:rPr>
        <w:t>Les échanges ont tourné</w:t>
      </w:r>
      <w:r w:rsidR="00954D54">
        <w:rPr>
          <w:rFonts w:ascii="Arial" w:hAnsi="Arial" w:cs="Arial"/>
        </w:rPr>
        <w:t xml:space="preserve"> de manière générale </w:t>
      </w:r>
      <w:r w:rsidR="00753A6B">
        <w:rPr>
          <w:rFonts w:ascii="Arial" w:hAnsi="Arial" w:cs="Arial"/>
        </w:rPr>
        <w:t xml:space="preserve">sur la nécessité d’avoir une bonne cohérence </w:t>
      </w:r>
      <w:r w:rsidR="00954D54">
        <w:rPr>
          <w:rFonts w:ascii="Arial" w:hAnsi="Arial" w:cs="Arial"/>
        </w:rPr>
        <w:t xml:space="preserve">entre le PNDS et les autres documents stratégiques en cours (PSN SNAME, Palu, PBF…) et de manière particulière entre </w:t>
      </w:r>
      <w:r w:rsidR="00753A6B">
        <w:rPr>
          <w:rFonts w:ascii="Arial" w:hAnsi="Arial" w:cs="Arial"/>
        </w:rPr>
        <w:t xml:space="preserve">l’analyse </w:t>
      </w:r>
      <w:r w:rsidR="007123B6">
        <w:rPr>
          <w:rFonts w:ascii="Arial" w:hAnsi="Arial" w:cs="Arial"/>
        </w:rPr>
        <w:t xml:space="preserve">de la situation </w:t>
      </w:r>
      <w:r w:rsidR="00753A6B">
        <w:rPr>
          <w:rFonts w:ascii="Arial" w:hAnsi="Arial" w:cs="Arial"/>
        </w:rPr>
        <w:t>faite dans le pilier financement</w:t>
      </w:r>
      <w:r w:rsidR="00954D54">
        <w:rPr>
          <w:rFonts w:ascii="Arial" w:hAnsi="Arial" w:cs="Arial"/>
        </w:rPr>
        <w:t xml:space="preserve"> du PNDS</w:t>
      </w:r>
      <w:r w:rsidR="00753A6B">
        <w:rPr>
          <w:rFonts w:ascii="Arial" w:hAnsi="Arial" w:cs="Arial"/>
        </w:rPr>
        <w:t xml:space="preserve">, celle qui est dans la stratégie de financement et celle qui est reprise dans le cadre d’investissement du GFF. Aussi, les participants ont insisté sur </w:t>
      </w:r>
      <w:r w:rsidR="00753A6B">
        <w:rPr>
          <w:rFonts w:ascii="Arial" w:hAnsi="Arial" w:cs="Arial"/>
        </w:rPr>
        <w:lastRenderedPageBreak/>
        <w:t>l’importance d’une bonne déclinaison provinciale pour garantir la mise en œuvre</w:t>
      </w:r>
    </w:p>
    <w:p w:rsidR="00753A6B" w:rsidRDefault="00753A6B" w:rsidP="00FE1D52">
      <w:pPr>
        <w:pStyle w:val="ListParagraph"/>
        <w:numPr>
          <w:ilvl w:val="0"/>
          <w:numId w:val="9"/>
        </w:numPr>
        <w:jc w:val="both"/>
        <w:rPr>
          <w:rFonts w:ascii="Arial" w:hAnsi="Arial" w:cs="Arial"/>
        </w:rPr>
      </w:pPr>
      <w:r>
        <w:rPr>
          <w:rFonts w:ascii="Arial" w:hAnsi="Arial" w:cs="Arial"/>
        </w:rPr>
        <w:t xml:space="preserve">En ce qui concerne l’analyse du rapport de la stratégie de financement, </w:t>
      </w:r>
      <w:r w:rsidR="002E538E">
        <w:rPr>
          <w:rFonts w:ascii="Arial" w:hAnsi="Arial" w:cs="Arial"/>
        </w:rPr>
        <w:t xml:space="preserve">l’oratrice a présenté le travail conjoint réalisé par la BM et l’OMS. Elle a fait allusion tour à tour au diagnostic du financement, l’estimation des coûts et à l’étude des options de financements. </w:t>
      </w:r>
      <w:r w:rsidR="00954D54">
        <w:rPr>
          <w:rFonts w:ascii="Arial" w:hAnsi="Arial" w:cs="Arial"/>
        </w:rPr>
        <w:t>Après avoir répondu aux questions de clarification, l</w:t>
      </w:r>
      <w:r w:rsidR="007123B6">
        <w:rPr>
          <w:rFonts w:ascii="Arial" w:hAnsi="Arial" w:cs="Arial"/>
        </w:rPr>
        <w:t>es discussions se sont focalisées sur la nécessité d’une analyse supplémentaire tenant compte de la situation politique du moment qui risque de garder le niveau de financement stationnaire au cours de deux prochaines années</w:t>
      </w:r>
      <w:r w:rsidR="00C67A7C">
        <w:rPr>
          <w:rFonts w:ascii="Arial" w:hAnsi="Arial" w:cs="Arial"/>
        </w:rPr>
        <w:t>. Hélène a saisi cette opportunité pour partager les grandes étapes de la feuille de route de l’élaboration de la stratégie de financement convenue avec la DEP à la dernière mission</w:t>
      </w:r>
    </w:p>
    <w:p w:rsidR="00753A6B" w:rsidRDefault="00753A6B" w:rsidP="007123B6">
      <w:pPr>
        <w:pStyle w:val="ListParagraph"/>
        <w:ind w:left="1080"/>
        <w:jc w:val="both"/>
        <w:rPr>
          <w:rFonts w:ascii="Arial" w:hAnsi="Arial" w:cs="Arial"/>
        </w:rPr>
      </w:pPr>
    </w:p>
    <w:p w:rsidR="008C1158" w:rsidRDefault="008C1158" w:rsidP="00FE1D52">
      <w:pPr>
        <w:pStyle w:val="ListParagraph"/>
        <w:numPr>
          <w:ilvl w:val="0"/>
          <w:numId w:val="9"/>
        </w:numPr>
        <w:jc w:val="both"/>
        <w:rPr>
          <w:rFonts w:ascii="Arial" w:hAnsi="Arial" w:cs="Arial"/>
        </w:rPr>
      </w:pPr>
      <w:r>
        <w:rPr>
          <w:rFonts w:ascii="Arial" w:hAnsi="Arial" w:cs="Arial"/>
        </w:rPr>
        <w:t xml:space="preserve">Pour ce qui est de la Journée Mondiale de la CSU, </w:t>
      </w:r>
      <w:proofErr w:type="spellStart"/>
      <w:r>
        <w:rPr>
          <w:rFonts w:ascii="Arial" w:hAnsi="Arial" w:cs="Arial"/>
        </w:rPr>
        <w:t>Lluiz</w:t>
      </w:r>
      <w:proofErr w:type="spellEnd"/>
      <w:r>
        <w:rPr>
          <w:rFonts w:ascii="Arial" w:hAnsi="Arial" w:cs="Arial"/>
        </w:rPr>
        <w:t xml:space="preserve"> a présenté le </w:t>
      </w:r>
      <w:proofErr w:type="spellStart"/>
      <w:r>
        <w:rPr>
          <w:rFonts w:ascii="Arial" w:hAnsi="Arial" w:cs="Arial"/>
        </w:rPr>
        <w:t>draft</w:t>
      </w:r>
      <w:proofErr w:type="spellEnd"/>
      <w:r>
        <w:rPr>
          <w:rFonts w:ascii="Arial" w:hAnsi="Arial" w:cs="Arial"/>
        </w:rPr>
        <w:t xml:space="preserve"> de la note de plaidoyer qui sera présentée aux autorités par le GIBS pour continuer à soutenir l’impérieuse nécessité d’augmenter le financement public de l’Etat alloué à la santé si le pays aspire effectivement à la CSU. Le </w:t>
      </w:r>
      <w:proofErr w:type="spellStart"/>
      <w:r>
        <w:rPr>
          <w:rFonts w:ascii="Arial" w:hAnsi="Arial" w:cs="Arial"/>
        </w:rPr>
        <w:t>draft</w:t>
      </w:r>
      <w:proofErr w:type="spellEnd"/>
      <w:r>
        <w:rPr>
          <w:rFonts w:ascii="Arial" w:hAnsi="Arial" w:cs="Arial"/>
        </w:rPr>
        <w:t xml:space="preserve"> est en cours de finalisation et sera partagée à tous les membres dans les prochains jours. En même te</w:t>
      </w:r>
      <w:r w:rsidR="00954D54">
        <w:rPr>
          <w:rFonts w:ascii="Arial" w:hAnsi="Arial" w:cs="Arial"/>
        </w:rPr>
        <w:t>mps, la secrétaire du GIBS va p</w:t>
      </w:r>
      <w:r>
        <w:rPr>
          <w:rFonts w:ascii="Arial" w:hAnsi="Arial" w:cs="Arial"/>
        </w:rPr>
        <w:t>rendre attache avec les respo</w:t>
      </w:r>
      <w:r w:rsidR="00954D54">
        <w:rPr>
          <w:rFonts w:ascii="Arial" w:hAnsi="Arial" w:cs="Arial"/>
        </w:rPr>
        <w:t>n</w:t>
      </w:r>
      <w:r>
        <w:rPr>
          <w:rFonts w:ascii="Arial" w:hAnsi="Arial" w:cs="Arial"/>
        </w:rPr>
        <w:t>sables de la communication de différentes Agences pour proposer un programme d’activités de ladite journée.</w:t>
      </w:r>
    </w:p>
    <w:p w:rsidR="002D7618" w:rsidRPr="002D7618" w:rsidRDefault="002D7618" w:rsidP="002D7618">
      <w:pPr>
        <w:pStyle w:val="ListParagraph"/>
        <w:rPr>
          <w:rFonts w:ascii="Arial" w:hAnsi="Arial" w:cs="Arial"/>
        </w:rPr>
      </w:pPr>
    </w:p>
    <w:p w:rsidR="002D7618" w:rsidRDefault="002D7618" w:rsidP="00FE1D52">
      <w:pPr>
        <w:pStyle w:val="ListParagraph"/>
        <w:numPr>
          <w:ilvl w:val="0"/>
          <w:numId w:val="9"/>
        </w:numPr>
        <w:jc w:val="both"/>
        <w:rPr>
          <w:rFonts w:ascii="Arial" w:hAnsi="Arial" w:cs="Arial"/>
        </w:rPr>
      </w:pPr>
      <w:r>
        <w:rPr>
          <w:rFonts w:ascii="Arial" w:hAnsi="Arial" w:cs="Arial"/>
        </w:rPr>
        <w:t xml:space="preserve">Dans les divers, il a été communiqué aux membres le processus de sélection des membres de la CAGF, de la possible confusion avec la DAF, du non démarrage du recrutement des animateurs de la CGMP, du détournement des salaires des fonctionnaires de la Santé dans la Ville de Kinshasa </w:t>
      </w:r>
    </w:p>
    <w:p w:rsidR="008C1158" w:rsidRPr="008C1158" w:rsidRDefault="008C1158" w:rsidP="008C1158">
      <w:pPr>
        <w:pStyle w:val="ListParagraph"/>
        <w:rPr>
          <w:rFonts w:ascii="Arial" w:hAnsi="Arial" w:cs="Arial"/>
        </w:rPr>
      </w:pPr>
    </w:p>
    <w:p w:rsidR="00076530" w:rsidRPr="00FE1D52" w:rsidRDefault="00076530" w:rsidP="000959FA">
      <w:pPr>
        <w:numPr>
          <w:ilvl w:val="0"/>
          <w:numId w:val="1"/>
        </w:numPr>
        <w:tabs>
          <w:tab w:val="clear" w:pos="1080"/>
          <w:tab w:val="num" w:pos="720"/>
        </w:tabs>
        <w:ind w:left="720"/>
        <w:jc w:val="both"/>
        <w:rPr>
          <w:rFonts w:ascii="Arial" w:hAnsi="Arial" w:cs="Arial"/>
          <w:b/>
        </w:rPr>
      </w:pPr>
      <w:r w:rsidRPr="00FE1D52">
        <w:rPr>
          <w:rFonts w:ascii="Arial" w:hAnsi="Arial" w:cs="Arial"/>
          <w:b/>
        </w:rPr>
        <w:t>POINTS D’ACTION</w:t>
      </w:r>
    </w:p>
    <w:p w:rsidR="00954D54" w:rsidRDefault="00954D54" w:rsidP="00FE1D52">
      <w:pPr>
        <w:pStyle w:val="ListParagraph"/>
        <w:numPr>
          <w:ilvl w:val="0"/>
          <w:numId w:val="9"/>
        </w:numPr>
        <w:jc w:val="both"/>
        <w:rPr>
          <w:rFonts w:ascii="Arial" w:hAnsi="Arial" w:cs="Arial"/>
        </w:rPr>
      </w:pPr>
      <w:r>
        <w:rPr>
          <w:rFonts w:ascii="Arial" w:hAnsi="Arial" w:cs="Arial"/>
        </w:rPr>
        <w:t>Vérifier la cohérence entre le PNDS et les autres documents stratégiques et entre l’analyse de la situation faite dans le pilier financement du PNDS, celle de la stratégie de financement et celle du cadre d’investissement du GFF</w:t>
      </w:r>
    </w:p>
    <w:p w:rsidR="00C67A7C" w:rsidRDefault="00C67A7C" w:rsidP="00FE1D52">
      <w:pPr>
        <w:pStyle w:val="ListParagraph"/>
        <w:numPr>
          <w:ilvl w:val="0"/>
          <w:numId w:val="9"/>
        </w:numPr>
        <w:jc w:val="both"/>
        <w:rPr>
          <w:rFonts w:ascii="Arial" w:hAnsi="Arial" w:cs="Arial"/>
        </w:rPr>
      </w:pPr>
      <w:r>
        <w:rPr>
          <w:rFonts w:ascii="Arial" w:hAnsi="Arial" w:cs="Arial"/>
        </w:rPr>
        <w:t xml:space="preserve">Partager le </w:t>
      </w:r>
      <w:proofErr w:type="spellStart"/>
      <w:r>
        <w:rPr>
          <w:rFonts w:ascii="Arial" w:hAnsi="Arial" w:cs="Arial"/>
        </w:rPr>
        <w:t>draft</w:t>
      </w:r>
      <w:proofErr w:type="spellEnd"/>
      <w:r>
        <w:rPr>
          <w:rFonts w:ascii="Arial" w:hAnsi="Arial" w:cs="Arial"/>
        </w:rPr>
        <w:t xml:space="preserve"> de la note de plaidoyer sur le financement de la santé qui sera présentée par le GIBS aux représentants du Gouvernement en date du 12 Décembre 2015</w:t>
      </w:r>
    </w:p>
    <w:p w:rsidR="00954D54" w:rsidRDefault="00954D54" w:rsidP="00FE1D52">
      <w:pPr>
        <w:pStyle w:val="ListParagraph"/>
        <w:numPr>
          <w:ilvl w:val="0"/>
          <w:numId w:val="9"/>
        </w:numPr>
        <w:jc w:val="both"/>
        <w:rPr>
          <w:rFonts w:ascii="Arial" w:hAnsi="Arial" w:cs="Arial"/>
        </w:rPr>
      </w:pPr>
      <w:r>
        <w:rPr>
          <w:rFonts w:ascii="Arial" w:hAnsi="Arial" w:cs="Arial"/>
        </w:rPr>
        <w:t>Poursuivre les échanges sur l’analyse supplémentaire de la stratégie de financement qui prenne en compte la situation politique du moment.</w:t>
      </w:r>
    </w:p>
    <w:p w:rsidR="002D7618" w:rsidRDefault="002D7618" w:rsidP="00FE1D52">
      <w:pPr>
        <w:pStyle w:val="ListParagraph"/>
        <w:numPr>
          <w:ilvl w:val="0"/>
          <w:numId w:val="9"/>
        </w:numPr>
        <w:jc w:val="both"/>
        <w:rPr>
          <w:rFonts w:ascii="Arial" w:hAnsi="Arial" w:cs="Arial"/>
        </w:rPr>
      </w:pPr>
      <w:r>
        <w:rPr>
          <w:rFonts w:ascii="Arial" w:hAnsi="Arial" w:cs="Arial"/>
        </w:rPr>
        <w:t>Contacter les chargés de Communica</w:t>
      </w:r>
      <w:r w:rsidR="00C67A7C">
        <w:rPr>
          <w:rFonts w:ascii="Arial" w:hAnsi="Arial" w:cs="Arial"/>
        </w:rPr>
        <w:t xml:space="preserve">tion des Agences pour proposer </w:t>
      </w:r>
      <w:r>
        <w:rPr>
          <w:rFonts w:ascii="Arial" w:hAnsi="Arial" w:cs="Arial"/>
        </w:rPr>
        <w:t>un programme de la Journée Mondiale de la CSU</w:t>
      </w:r>
    </w:p>
    <w:sectPr w:rsidR="002D7618" w:rsidSect="00E92F96">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BD9" w:rsidRDefault="00795BD9" w:rsidP="007C0E65">
      <w:r>
        <w:separator/>
      </w:r>
    </w:p>
  </w:endnote>
  <w:endnote w:type="continuationSeparator" w:id="0">
    <w:p w:rsidR="00795BD9" w:rsidRDefault="00795BD9" w:rsidP="007C0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FBC" w:rsidRDefault="00054E6A" w:rsidP="004968BC">
    <w:pPr>
      <w:pStyle w:val="Footer"/>
      <w:framePr w:wrap="around" w:vAnchor="text" w:hAnchor="margin" w:xAlign="right" w:y="1"/>
      <w:rPr>
        <w:rStyle w:val="PageNumber"/>
      </w:rPr>
    </w:pPr>
    <w:r>
      <w:rPr>
        <w:rStyle w:val="PageNumber"/>
      </w:rPr>
      <w:fldChar w:fldCharType="begin"/>
    </w:r>
    <w:r w:rsidR="00A8049C">
      <w:rPr>
        <w:rStyle w:val="PageNumber"/>
      </w:rPr>
      <w:instrText xml:space="preserve">PAGE  </w:instrText>
    </w:r>
    <w:r>
      <w:rPr>
        <w:rStyle w:val="PageNumber"/>
      </w:rPr>
      <w:fldChar w:fldCharType="end"/>
    </w:r>
  </w:p>
  <w:p w:rsidR="00C94FBC" w:rsidRDefault="00795BD9" w:rsidP="004968B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FBC" w:rsidRDefault="00054E6A" w:rsidP="004968BC">
    <w:pPr>
      <w:pStyle w:val="Footer"/>
      <w:framePr w:wrap="around" w:vAnchor="text" w:hAnchor="margin" w:xAlign="right" w:y="1"/>
      <w:rPr>
        <w:rStyle w:val="PageNumber"/>
      </w:rPr>
    </w:pPr>
    <w:r>
      <w:rPr>
        <w:rStyle w:val="PageNumber"/>
      </w:rPr>
      <w:fldChar w:fldCharType="begin"/>
    </w:r>
    <w:r w:rsidR="00A8049C">
      <w:rPr>
        <w:rStyle w:val="PageNumber"/>
      </w:rPr>
      <w:instrText xml:space="preserve">PAGE  </w:instrText>
    </w:r>
    <w:r>
      <w:rPr>
        <w:rStyle w:val="PageNumber"/>
      </w:rPr>
      <w:fldChar w:fldCharType="separate"/>
    </w:r>
    <w:r w:rsidR="00F41B36">
      <w:rPr>
        <w:rStyle w:val="PageNumber"/>
        <w:noProof/>
      </w:rPr>
      <w:t>1</w:t>
    </w:r>
    <w:r>
      <w:rPr>
        <w:rStyle w:val="PageNumber"/>
      </w:rPr>
      <w:fldChar w:fldCharType="end"/>
    </w:r>
  </w:p>
  <w:p w:rsidR="00C94FBC" w:rsidRDefault="00795BD9" w:rsidP="004968B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BD9" w:rsidRDefault="00795BD9" w:rsidP="007C0E65">
      <w:r>
        <w:separator/>
      </w:r>
    </w:p>
  </w:footnote>
  <w:footnote w:type="continuationSeparator" w:id="0">
    <w:p w:rsidR="00795BD9" w:rsidRDefault="00795BD9" w:rsidP="007C0E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76C2"/>
    <w:multiLevelType w:val="hybridMultilevel"/>
    <w:tmpl w:val="6A7ECF84"/>
    <w:lvl w:ilvl="0" w:tplc="6B84371C">
      <w:start w:val="1"/>
      <w:numFmt w:val="upperRoman"/>
      <w:lvlText w:val="%1."/>
      <w:lvlJc w:val="left"/>
      <w:pPr>
        <w:tabs>
          <w:tab w:val="num" w:pos="1080"/>
        </w:tabs>
        <w:ind w:left="1080" w:hanging="720"/>
      </w:pPr>
      <w:rPr>
        <w:rFonts w:hint="default"/>
      </w:rPr>
    </w:lvl>
    <w:lvl w:ilvl="1" w:tplc="040C000B">
      <w:start w:val="1"/>
      <w:numFmt w:val="bullet"/>
      <w:lvlText w:val=""/>
      <w:lvlJc w:val="left"/>
      <w:pPr>
        <w:tabs>
          <w:tab w:val="num" w:pos="1440"/>
        </w:tabs>
        <w:ind w:left="1440" w:hanging="360"/>
      </w:pPr>
      <w:rPr>
        <w:rFonts w:ascii="Wingdings" w:hAnsi="Wingdings" w:hint="default"/>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nsid w:val="176A6534"/>
    <w:multiLevelType w:val="hybridMultilevel"/>
    <w:tmpl w:val="B6C890D4"/>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nsid w:val="2BC5596A"/>
    <w:multiLevelType w:val="hybridMultilevel"/>
    <w:tmpl w:val="13480FAC"/>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nsid w:val="41A16EC6"/>
    <w:multiLevelType w:val="hybridMultilevel"/>
    <w:tmpl w:val="052E07DE"/>
    <w:lvl w:ilvl="0" w:tplc="6B84371C">
      <w:start w:val="1"/>
      <w:numFmt w:val="upperRoman"/>
      <w:lvlText w:val="%1."/>
      <w:lvlJc w:val="left"/>
      <w:pPr>
        <w:tabs>
          <w:tab w:val="num" w:pos="1080"/>
        </w:tabs>
        <w:ind w:left="1080" w:hanging="720"/>
      </w:pPr>
      <w:rPr>
        <w:rFonts w:hint="default"/>
      </w:rPr>
    </w:lvl>
    <w:lvl w:ilvl="1" w:tplc="040C000B">
      <w:start w:val="1"/>
      <w:numFmt w:val="bullet"/>
      <w:lvlText w:val=""/>
      <w:lvlJc w:val="left"/>
      <w:pPr>
        <w:tabs>
          <w:tab w:val="num" w:pos="1440"/>
        </w:tabs>
        <w:ind w:left="1440" w:hanging="360"/>
      </w:pPr>
      <w:rPr>
        <w:rFonts w:ascii="Wingdings" w:hAnsi="Wingdings" w:hint="default"/>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
    <w:nsid w:val="5A053A31"/>
    <w:multiLevelType w:val="multilevel"/>
    <w:tmpl w:val="62C8F9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680714C1"/>
    <w:multiLevelType w:val="hybridMultilevel"/>
    <w:tmpl w:val="C5BC7234"/>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730610FA"/>
    <w:multiLevelType w:val="hybridMultilevel"/>
    <w:tmpl w:val="AA40C9CC"/>
    <w:lvl w:ilvl="0" w:tplc="4386BE9A">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7593596A"/>
    <w:multiLevelType w:val="hybridMultilevel"/>
    <w:tmpl w:val="1A242AAE"/>
    <w:lvl w:ilvl="0" w:tplc="232A6B42">
      <w:numFmt w:val="bullet"/>
      <w:lvlText w:val="-"/>
      <w:lvlJc w:val="left"/>
      <w:pPr>
        <w:ind w:left="1080" w:hanging="360"/>
      </w:pPr>
      <w:rPr>
        <w:rFonts w:ascii="Arial Narrow" w:eastAsia="Times New Roman" w:hAnsi="Arial Narrow"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791D177A"/>
    <w:multiLevelType w:val="hybridMultilevel"/>
    <w:tmpl w:val="B01E0922"/>
    <w:lvl w:ilvl="0" w:tplc="2CC857D6">
      <w:start w:val="1"/>
      <w:numFmt w:val="upperRoman"/>
      <w:lvlText w:val="%1."/>
      <w:lvlJc w:val="left"/>
      <w:pPr>
        <w:tabs>
          <w:tab w:val="num" w:pos="1080"/>
        </w:tabs>
        <w:ind w:left="1080" w:hanging="720"/>
      </w:pPr>
      <w:rPr>
        <w:rFonts w:hint="default"/>
        <w:b/>
      </w:rPr>
    </w:lvl>
    <w:lvl w:ilvl="1" w:tplc="040C0019">
      <w:start w:val="1"/>
      <w:numFmt w:val="lowerLetter"/>
      <w:lvlText w:val="%2."/>
      <w:lvlJc w:val="left"/>
      <w:pPr>
        <w:tabs>
          <w:tab w:val="num" w:pos="1440"/>
        </w:tabs>
        <w:ind w:left="1440" w:hanging="360"/>
      </w:pPr>
      <w:rPr>
        <w:rFonts w:hint="default"/>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nsid w:val="7A530636"/>
    <w:multiLevelType w:val="hybridMultilevel"/>
    <w:tmpl w:val="D01C4770"/>
    <w:lvl w:ilvl="0" w:tplc="6B84371C">
      <w:start w:val="1"/>
      <w:numFmt w:val="upperRoman"/>
      <w:lvlText w:val="%1."/>
      <w:lvlJc w:val="left"/>
      <w:pPr>
        <w:tabs>
          <w:tab w:val="num" w:pos="1080"/>
        </w:tabs>
        <w:ind w:left="1080" w:hanging="720"/>
      </w:pPr>
      <w:rPr>
        <w:rFonts w:hint="default"/>
      </w:rPr>
    </w:lvl>
    <w:lvl w:ilvl="1" w:tplc="040C000B">
      <w:start w:val="1"/>
      <w:numFmt w:val="bullet"/>
      <w:lvlText w:val=""/>
      <w:lvlJc w:val="left"/>
      <w:pPr>
        <w:tabs>
          <w:tab w:val="num" w:pos="1440"/>
        </w:tabs>
        <w:ind w:left="1440" w:hanging="360"/>
      </w:pPr>
      <w:rPr>
        <w:rFonts w:ascii="Wingdings" w:hAnsi="Wingdings" w:hint="default"/>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8"/>
  </w:num>
  <w:num w:numId="2">
    <w:abstractNumId w:val="9"/>
  </w:num>
  <w:num w:numId="3">
    <w:abstractNumId w:val="0"/>
  </w:num>
  <w:num w:numId="4">
    <w:abstractNumId w:val="3"/>
  </w:num>
  <w:num w:numId="5">
    <w:abstractNumId w:val="7"/>
  </w:num>
  <w:num w:numId="6">
    <w:abstractNumId w:val="4"/>
  </w:num>
  <w:num w:numId="7">
    <w:abstractNumId w:val="1"/>
  </w:num>
  <w:num w:numId="8">
    <w:abstractNumId w:val="2"/>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9FA"/>
    <w:rsid w:val="00002D3E"/>
    <w:rsid w:val="00036241"/>
    <w:rsid w:val="00054E6A"/>
    <w:rsid w:val="0006538D"/>
    <w:rsid w:val="00076530"/>
    <w:rsid w:val="0008524F"/>
    <w:rsid w:val="000959FA"/>
    <w:rsid w:val="00141A5B"/>
    <w:rsid w:val="00155B78"/>
    <w:rsid w:val="0016081F"/>
    <w:rsid w:val="00166636"/>
    <w:rsid w:val="001724B4"/>
    <w:rsid w:val="00176D61"/>
    <w:rsid w:val="001A5C84"/>
    <w:rsid w:val="001E1092"/>
    <w:rsid w:val="00213987"/>
    <w:rsid w:val="002208A4"/>
    <w:rsid w:val="0024382C"/>
    <w:rsid w:val="00246321"/>
    <w:rsid w:val="00252220"/>
    <w:rsid w:val="00261800"/>
    <w:rsid w:val="0026457E"/>
    <w:rsid w:val="002A5D77"/>
    <w:rsid w:val="002D7618"/>
    <w:rsid w:val="002E538E"/>
    <w:rsid w:val="00352D59"/>
    <w:rsid w:val="003969F1"/>
    <w:rsid w:val="003C3156"/>
    <w:rsid w:val="003C3BA7"/>
    <w:rsid w:val="003E09A7"/>
    <w:rsid w:val="003F1CB3"/>
    <w:rsid w:val="00426288"/>
    <w:rsid w:val="00444536"/>
    <w:rsid w:val="004B34A2"/>
    <w:rsid w:val="00507039"/>
    <w:rsid w:val="00510E78"/>
    <w:rsid w:val="005B620E"/>
    <w:rsid w:val="005D115B"/>
    <w:rsid w:val="006407B3"/>
    <w:rsid w:val="0066500B"/>
    <w:rsid w:val="006A1ED5"/>
    <w:rsid w:val="007123B6"/>
    <w:rsid w:val="00716862"/>
    <w:rsid w:val="0072657D"/>
    <w:rsid w:val="00733FCB"/>
    <w:rsid w:val="00753A6B"/>
    <w:rsid w:val="0075717C"/>
    <w:rsid w:val="00767B6D"/>
    <w:rsid w:val="00793933"/>
    <w:rsid w:val="00795BD9"/>
    <w:rsid w:val="00797E92"/>
    <w:rsid w:val="007A0FAB"/>
    <w:rsid w:val="007A49B8"/>
    <w:rsid w:val="007C0E65"/>
    <w:rsid w:val="007E0DEA"/>
    <w:rsid w:val="007E7B9C"/>
    <w:rsid w:val="00812ECE"/>
    <w:rsid w:val="00841085"/>
    <w:rsid w:val="00842136"/>
    <w:rsid w:val="008A7729"/>
    <w:rsid w:val="008B2157"/>
    <w:rsid w:val="008C1158"/>
    <w:rsid w:val="008C1DD0"/>
    <w:rsid w:val="00943481"/>
    <w:rsid w:val="0095037B"/>
    <w:rsid w:val="00954D54"/>
    <w:rsid w:val="009565F5"/>
    <w:rsid w:val="009A4E9F"/>
    <w:rsid w:val="009B136C"/>
    <w:rsid w:val="009E13F4"/>
    <w:rsid w:val="00A51BC9"/>
    <w:rsid w:val="00A8049C"/>
    <w:rsid w:val="00AA14A5"/>
    <w:rsid w:val="00AC6B69"/>
    <w:rsid w:val="00B06EAC"/>
    <w:rsid w:val="00B45221"/>
    <w:rsid w:val="00B712BF"/>
    <w:rsid w:val="00B74BB0"/>
    <w:rsid w:val="00B80F3F"/>
    <w:rsid w:val="00BA3867"/>
    <w:rsid w:val="00BB0011"/>
    <w:rsid w:val="00BB2A24"/>
    <w:rsid w:val="00BC72A3"/>
    <w:rsid w:val="00C2021B"/>
    <w:rsid w:val="00C67A7C"/>
    <w:rsid w:val="00C831B7"/>
    <w:rsid w:val="00CD60DC"/>
    <w:rsid w:val="00CE3433"/>
    <w:rsid w:val="00CE6342"/>
    <w:rsid w:val="00D06D47"/>
    <w:rsid w:val="00D46FD9"/>
    <w:rsid w:val="00D81323"/>
    <w:rsid w:val="00DE2E2F"/>
    <w:rsid w:val="00E62D7A"/>
    <w:rsid w:val="00EA47FF"/>
    <w:rsid w:val="00ED1FD4"/>
    <w:rsid w:val="00EF32F1"/>
    <w:rsid w:val="00F065C1"/>
    <w:rsid w:val="00F41B36"/>
    <w:rsid w:val="00F805F5"/>
    <w:rsid w:val="00FA3E1A"/>
    <w:rsid w:val="00FE1D52"/>
    <w:rsid w:val="00FF38F7"/>
  </w:rsids>
  <m:mathPr>
    <m:mathFont m:val="Cambria Math"/>
    <m:brkBin m:val="before"/>
    <m:brkBinSub m:val="--"/>
    <m:smallFrac/>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9FA"/>
    <w:pPr>
      <w:spacing w:after="0" w:line="240" w:lineRule="auto"/>
    </w:pPr>
    <w:rPr>
      <w:rFonts w:ascii="Times New Roman" w:eastAsia="Times New Roman" w:hAnsi="Times New Roman" w:cs="Times New Roman"/>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959FA"/>
    <w:pPr>
      <w:tabs>
        <w:tab w:val="center" w:pos="4536"/>
        <w:tab w:val="right" w:pos="9072"/>
      </w:tabs>
    </w:pPr>
  </w:style>
  <w:style w:type="character" w:customStyle="1" w:styleId="FooterChar">
    <w:name w:val="Footer Char"/>
    <w:basedOn w:val="DefaultParagraphFont"/>
    <w:link w:val="Footer"/>
    <w:rsid w:val="000959FA"/>
    <w:rPr>
      <w:rFonts w:ascii="Times New Roman" w:eastAsia="Times New Roman" w:hAnsi="Times New Roman" w:cs="Times New Roman"/>
      <w:sz w:val="24"/>
      <w:szCs w:val="24"/>
      <w:lang w:eastAsia="fr-FR"/>
    </w:rPr>
  </w:style>
  <w:style w:type="character" w:styleId="PageNumber">
    <w:name w:val="page number"/>
    <w:basedOn w:val="DefaultParagraphFont"/>
    <w:rsid w:val="000959FA"/>
  </w:style>
  <w:style w:type="paragraph" w:styleId="BalloonText">
    <w:name w:val="Balloon Text"/>
    <w:basedOn w:val="Normal"/>
    <w:link w:val="BalloonTextChar"/>
    <w:uiPriority w:val="99"/>
    <w:semiHidden/>
    <w:unhideWhenUsed/>
    <w:rsid w:val="000959FA"/>
    <w:rPr>
      <w:rFonts w:ascii="Tahoma" w:hAnsi="Tahoma" w:cs="Tahoma"/>
      <w:sz w:val="16"/>
      <w:szCs w:val="16"/>
    </w:rPr>
  </w:style>
  <w:style w:type="character" w:customStyle="1" w:styleId="BalloonTextChar">
    <w:name w:val="Balloon Text Char"/>
    <w:basedOn w:val="DefaultParagraphFont"/>
    <w:link w:val="BalloonText"/>
    <w:uiPriority w:val="99"/>
    <w:semiHidden/>
    <w:rsid w:val="000959FA"/>
    <w:rPr>
      <w:rFonts w:ascii="Tahoma" w:eastAsia="Times New Roman" w:hAnsi="Tahoma" w:cs="Tahoma"/>
      <w:sz w:val="16"/>
      <w:szCs w:val="16"/>
      <w:lang w:eastAsia="fr-FR"/>
    </w:rPr>
  </w:style>
  <w:style w:type="paragraph" w:styleId="ListParagraph">
    <w:name w:val="List Paragraph"/>
    <w:basedOn w:val="Normal"/>
    <w:uiPriority w:val="34"/>
    <w:qFormat/>
    <w:rsid w:val="000959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9FA"/>
    <w:pPr>
      <w:spacing w:after="0" w:line="240" w:lineRule="auto"/>
    </w:pPr>
    <w:rPr>
      <w:rFonts w:ascii="Times New Roman" w:eastAsia="Times New Roman" w:hAnsi="Times New Roman" w:cs="Times New Roman"/>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959FA"/>
    <w:pPr>
      <w:tabs>
        <w:tab w:val="center" w:pos="4536"/>
        <w:tab w:val="right" w:pos="9072"/>
      </w:tabs>
    </w:pPr>
  </w:style>
  <w:style w:type="character" w:customStyle="1" w:styleId="FooterChar">
    <w:name w:val="Footer Char"/>
    <w:basedOn w:val="DefaultParagraphFont"/>
    <w:link w:val="Footer"/>
    <w:rsid w:val="000959FA"/>
    <w:rPr>
      <w:rFonts w:ascii="Times New Roman" w:eastAsia="Times New Roman" w:hAnsi="Times New Roman" w:cs="Times New Roman"/>
      <w:sz w:val="24"/>
      <w:szCs w:val="24"/>
      <w:lang w:eastAsia="fr-FR"/>
    </w:rPr>
  </w:style>
  <w:style w:type="character" w:styleId="PageNumber">
    <w:name w:val="page number"/>
    <w:basedOn w:val="DefaultParagraphFont"/>
    <w:rsid w:val="000959FA"/>
  </w:style>
  <w:style w:type="paragraph" w:styleId="BalloonText">
    <w:name w:val="Balloon Text"/>
    <w:basedOn w:val="Normal"/>
    <w:link w:val="BalloonTextChar"/>
    <w:uiPriority w:val="99"/>
    <w:semiHidden/>
    <w:unhideWhenUsed/>
    <w:rsid w:val="000959FA"/>
    <w:rPr>
      <w:rFonts w:ascii="Tahoma" w:hAnsi="Tahoma" w:cs="Tahoma"/>
      <w:sz w:val="16"/>
      <w:szCs w:val="16"/>
    </w:rPr>
  </w:style>
  <w:style w:type="character" w:customStyle="1" w:styleId="BalloonTextChar">
    <w:name w:val="Balloon Text Char"/>
    <w:basedOn w:val="DefaultParagraphFont"/>
    <w:link w:val="BalloonText"/>
    <w:uiPriority w:val="99"/>
    <w:semiHidden/>
    <w:rsid w:val="000959FA"/>
    <w:rPr>
      <w:rFonts w:ascii="Tahoma" w:eastAsia="Times New Roman" w:hAnsi="Tahoma" w:cs="Tahoma"/>
      <w:sz w:val="16"/>
      <w:szCs w:val="16"/>
      <w:lang w:eastAsia="fr-FR"/>
    </w:rPr>
  </w:style>
  <w:style w:type="paragraph" w:styleId="ListParagraph">
    <w:name w:val="List Paragraph"/>
    <w:basedOn w:val="Normal"/>
    <w:uiPriority w:val="34"/>
    <w:qFormat/>
    <w:rsid w:val="00095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001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629</Words>
  <Characters>3591</Characters>
  <Application>Microsoft Office Word</Application>
  <DocSecurity>0</DocSecurity>
  <Lines>29</Lines>
  <Paragraphs>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4212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manzengoc</dc:creator>
  <cp:lastModifiedBy>MEYER, Claude</cp:lastModifiedBy>
  <cp:revision>2</cp:revision>
  <dcterms:created xsi:type="dcterms:W3CDTF">2016-01-13T10:08:00Z</dcterms:created>
  <dcterms:modified xsi:type="dcterms:W3CDTF">2016-01-13T10:08:00Z</dcterms:modified>
</cp:coreProperties>
</file>