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Fonts w:asciiTheme="majorHAnsi" w:eastAsiaTheme="majorEastAsia" w:hAnsiTheme="majorHAnsi" w:cstheme="majorBidi"/>
          <w:sz w:val="72"/>
          <w:szCs w:val="72"/>
          <w:lang w:eastAsia="en-US"/>
        </w:rPr>
        <w:id w:val="1312134581"/>
        <w:docPartObj>
          <w:docPartGallery w:val="Cover Pages"/>
          <w:docPartUnique/>
        </w:docPartObj>
      </w:sdtPr>
      <w:sdtEndPr>
        <w:rPr>
          <w:rFonts w:asciiTheme="minorHAnsi" w:eastAsiaTheme="minorEastAsia" w:hAnsiTheme="minorHAnsi" w:cstheme="minorBidi"/>
          <w:b/>
          <w:sz w:val="56"/>
          <w:szCs w:val="56"/>
        </w:rPr>
      </w:sdtEndPr>
      <w:sdtContent>
        <w:p w14:paraId="064FECFA" w14:textId="3F330B10" w:rsidR="003200AD" w:rsidRDefault="003200AD" w:rsidP="003200AD">
          <w:pPr>
            <w:pStyle w:val="NoSpacing"/>
            <w:jc w:val="center"/>
            <w:rPr>
              <w:rFonts w:asciiTheme="majorHAnsi" w:eastAsiaTheme="majorEastAsia" w:hAnsiTheme="majorHAnsi" w:cstheme="majorBidi"/>
              <w:sz w:val="72"/>
              <w:szCs w:val="72"/>
            </w:rPr>
          </w:pPr>
          <w:r>
            <w:rPr>
              <w:noProof/>
              <w:lang w:eastAsia="en-US"/>
            </w:rPr>
            <w:drawing>
              <wp:inline distT="0" distB="0" distL="0" distR="0" wp14:anchorId="71E86BBD" wp14:editId="5EFBF1B3">
                <wp:extent cx="1496817" cy="1605516"/>
                <wp:effectExtent l="0" t="0" r="8255" b="0"/>
                <wp:docPr id="35" name="Picture 35" descr="Coat of arms of the Republic of Uganda.s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at of arms of the Republic of Uganda.sv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498917" cy="1607768"/>
                        </a:xfrm>
                        <a:prstGeom prst="rect">
                          <a:avLst/>
                        </a:prstGeom>
                        <a:noFill/>
                        <a:ln>
                          <a:noFill/>
                        </a:ln>
                      </pic:spPr>
                    </pic:pic>
                  </a:graphicData>
                </a:graphic>
              </wp:inline>
            </w:drawing>
          </w:r>
        </w:p>
        <w:p w14:paraId="7A9D8B5A" w14:textId="02743779" w:rsidR="003200AD" w:rsidRPr="003200AD" w:rsidRDefault="003200AD" w:rsidP="003200AD">
          <w:pPr>
            <w:pStyle w:val="NoSpacing"/>
            <w:jc w:val="center"/>
            <w:rPr>
              <w:rFonts w:asciiTheme="majorHAnsi" w:eastAsiaTheme="majorEastAsia" w:hAnsiTheme="majorHAnsi" w:cstheme="majorBidi"/>
              <w:b/>
              <w:sz w:val="32"/>
              <w:szCs w:val="72"/>
            </w:rPr>
          </w:pPr>
          <w:r w:rsidRPr="003200AD">
            <w:rPr>
              <w:rFonts w:asciiTheme="majorHAnsi" w:eastAsiaTheme="majorEastAsia" w:hAnsiTheme="majorHAnsi" w:cstheme="majorBidi"/>
              <w:b/>
              <w:sz w:val="32"/>
              <w:szCs w:val="72"/>
            </w:rPr>
            <w:t>REPUBLIC OF UGANDA</w:t>
          </w:r>
        </w:p>
        <w:p w14:paraId="0038C877" w14:textId="4342F428" w:rsidR="003200AD" w:rsidRDefault="003200AD">
          <w:pPr>
            <w:pStyle w:val="NoSpacing"/>
            <w:rPr>
              <w:rFonts w:asciiTheme="majorHAnsi" w:eastAsiaTheme="majorEastAsia" w:hAnsiTheme="majorHAnsi" w:cstheme="majorBidi"/>
              <w:sz w:val="72"/>
              <w:szCs w:val="72"/>
            </w:rPr>
          </w:pPr>
          <w:r>
            <w:rPr>
              <w:noProof/>
              <w:lang w:eastAsia="en-US"/>
            </w:rPr>
            <mc:AlternateContent>
              <mc:Choice Requires="wps">
                <w:drawing>
                  <wp:anchor distT="0" distB="0" distL="114300" distR="114300" simplePos="0" relativeHeight="251683840" behindDoc="0" locked="0" layoutInCell="0" allowOverlap="1" wp14:anchorId="26A42F39" wp14:editId="03B45F0C">
                    <wp:simplePos x="0" y="0"/>
                    <wp:positionH relativeFrom="page">
                      <wp:align>center</wp:align>
                    </wp:positionH>
                    <wp:positionV relativeFrom="page">
                      <wp:align>bottom</wp:align>
                    </wp:positionV>
                    <wp:extent cx="8161020" cy="817880"/>
                    <wp:effectExtent l="0" t="0" r="0" b="5080"/>
                    <wp:wrapNone/>
                    <wp:docPr id="3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161020" cy="817880"/>
                            </a:xfrm>
                            <a:prstGeom prst="rect">
                              <a:avLst/>
                            </a:prstGeom>
                            <a:solidFill>
                              <a:schemeClr val="accent5"/>
                            </a:solidFill>
                            <a:ln w="9525">
                              <a:solidFill>
                                <a:schemeClr val="accent1"/>
                              </a:solidFill>
                              <a:miter lim="800000"/>
                              <a:headEnd/>
                              <a:tailEnd/>
                            </a:ln>
                          </wps:spPr>
                          <wps:bodyPr rot="0" vert="horz" wrap="square" lIns="91440" tIns="45720" rIns="91440" bIns="45720" anchor="t" anchorCtr="0" upright="1">
                            <a:noAutofit/>
                          </wps:bodyPr>
                        </wps:wsp>
                      </a:graphicData>
                    </a:graphic>
                    <wp14:sizeRelH relativeFrom="page">
                      <wp14:pctWidth>105000</wp14:pctWidth>
                    </wp14:sizeRelH>
                    <wp14:sizeRelV relativeFrom="topMargin">
                      <wp14:pctHeight>90000</wp14:pctHeight>
                    </wp14:sizeRelV>
                  </wp:anchor>
                </w:drawing>
              </mc:Choice>
              <mc:Fallback>
                <w:pict>
                  <v:rect id="Rectangle 2" o:spid="_x0000_s1026" style="position:absolute;margin-left:0;margin-top:0;width:642.6pt;height:64.4pt;z-index:251683840;visibility:visible;mso-wrap-style:square;mso-width-percent:1050;mso-height-percent:900;mso-wrap-distance-left:9pt;mso-wrap-distance-top:0;mso-wrap-distance-right:9pt;mso-wrap-distance-bottom:0;mso-position-horizontal:center;mso-position-horizontal-relative:page;mso-position-vertical:bottom;mso-position-vertical-relative:page;mso-width-percent:1050;mso-height-percent:900;mso-width-relative:page;mso-height-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" o:allowincell="f" fillcolor="#4bacc6 [3208]" strokecolor="#4f81bd [3204]">
                    <w10:wrap anchorx="page" anchory="page"/>
                  </v:rect>
                </w:pict>
              </mc:Fallback>
            </mc:AlternateContent>
          </w:r>
          <w:r>
            <w:rPr>
              <w:noProof/>
              <w:lang w:eastAsia="en-US"/>
            </w:rPr>
            <mc:AlternateContent>
              <mc:Choice Requires="wps">
                <w:drawing>
                  <wp:anchor distT="0" distB="0" distL="114300" distR="114300" simplePos="0" relativeHeight="251686912" behindDoc="0" locked="0" layoutInCell="0" allowOverlap="1" wp14:anchorId="39AF11D2" wp14:editId="0C4B838D">
                    <wp:simplePos x="0" y="0"/>
                    <wp:positionH relativeFrom="leftMargin">
                      <wp:align>center</wp:align>
                    </wp:positionH>
                    <wp:positionV relativeFrom="page">
                      <wp:align>center</wp:align>
                    </wp:positionV>
                    <wp:extent cx="90805" cy="10556240"/>
                    <wp:effectExtent l="0" t="0" r="4445" b="5080"/>
                    <wp:wrapNone/>
                    <wp:docPr id="32"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10556240"/>
                            </a:xfrm>
                            <a:prstGeom prst="rect">
                              <a:avLst/>
                            </a:prstGeom>
                            <a:solidFill>
                              <a:srgbClr val="FFFFFF"/>
                            </a:solidFill>
                            <a:ln w="9525">
                              <a:solidFill>
                                <a:schemeClr val="accent1"/>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105000</wp14:pctHeight>
                    </wp14:sizeRelV>
                  </wp:anchor>
                </w:drawing>
              </mc:Choice>
              <mc:Fallback>
                <w:pict>
                  <v:rect id="Rectangle 5" o:spid="_x0000_s1026" style="position:absolute;margin-left:0;margin-top:0;width:7.15pt;height:831.2pt;z-index:251686912;visibility:visible;mso-wrap-style:square;mso-width-percent:0;mso-height-percent:1050;mso-wrap-distance-left:9pt;mso-wrap-distance-top:0;mso-wrap-distance-right:9pt;mso-wrap-distance-bottom:0;mso-position-horizontal:center;mso-position-horizontal-relative:left-margin-area;mso-position-vertical:center;mso-position-vertical-relative:page;mso-width-percent:0;mso-height-percent:105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" o:allowincell="f" strokecolor="#4f81bd [3204]">
                    <w10:wrap anchorx="margin" anchory="page"/>
                  </v:rect>
                </w:pict>
              </mc:Fallback>
            </mc:AlternateContent>
          </w:r>
          <w:r>
            <w:rPr>
              <w:noProof/>
              <w:lang w:eastAsia="en-US"/>
            </w:rPr>
            <mc:AlternateContent>
              <mc:Choice Requires="wps">
                <w:drawing>
                  <wp:anchor distT="0" distB="0" distL="114300" distR="114300" simplePos="0" relativeHeight="251685888" behindDoc="0" locked="0" layoutInCell="0" allowOverlap="1" wp14:anchorId="48027F08" wp14:editId="22D02256">
                    <wp:simplePos x="0" y="0"/>
                    <wp:positionH relativeFrom="rightMargin">
                      <wp:align>center</wp:align>
                    </wp:positionH>
                    <wp:positionV relativeFrom="page">
                      <wp:align>center</wp:align>
                    </wp:positionV>
                    <wp:extent cx="90805" cy="10556240"/>
                    <wp:effectExtent l="0" t="0" r="4445" b="5080"/>
                    <wp:wrapNone/>
                    <wp:docPr id="33"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10556240"/>
                            </a:xfrm>
                            <a:prstGeom prst="rect">
                              <a:avLst/>
                            </a:prstGeom>
                            <a:solidFill>
                              <a:srgbClr val="FFFFFF"/>
                            </a:solidFill>
                            <a:ln w="9525">
                              <a:solidFill>
                                <a:schemeClr val="accent1"/>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105000</wp14:pctHeight>
                    </wp14:sizeRelV>
                  </wp:anchor>
                </w:drawing>
              </mc:Choice>
              <mc:Fallback>
                <w:pict>
                  <v:rect id="Rectangle 4" o:spid="_x0000_s1026" style="position:absolute;margin-left:0;margin-top:0;width:7.15pt;height:831.2pt;z-index:251685888;visibility:visible;mso-wrap-style:square;mso-width-percent:0;mso-height-percent:1050;mso-wrap-distance-left:9pt;mso-wrap-distance-top:0;mso-wrap-distance-right:9pt;mso-wrap-distance-bottom:0;mso-position-horizontal:center;mso-position-horizontal-relative:right-margin-area;mso-position-vertical:center;mso-position-vertical-relative:page;mso-width-percent:0;mso-height-percent:105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" o:allowincell="f" strokecolor="#4f81bd [3204]">
                    <w10:wrap anchorx="margin" anchory="page"/>
                  </v:rect>
                </w:pict>
              </mc:Fallback>
            </mc:AlternateContent>
          </w:r>
          <w:r>
            <w:rPr>
              <w:noProof/>
              <w:lang w:eastAsia="en-US"/>
            </w:rPr>
            <mc:AlternateContent>
              <mc:Choice Requires="wps">
                <w:drawing>
                  <wp:anchor distT="0" distB="0" distL="114300" distR="114300" simplePos="0" relativeHeight="251684864" behindDoc="0" locked="0" layoutInCell="0" allowOverlap="1" wp14:anchorId="25C1FB36" wp14:editId="1DCF026A">
                    <wp:simplePos x="0" y="0"/>
                    <wp:positionH relativeFrom="page">
                      <wp:align>center</wp:align>
                    </wp:positionH>
                    <wp:positionV relativeFrom="topMargin">
                      <wp:align>top</wp:align>
                    </wp:positionV>
                    <wp:extent cx="8161020" cy="822960"/>
                    <wp:effectExtent l="0" t="0" r="0" b="0"/>
                    <wp:wrapNone/>
                    <wp:docPr id="34"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161020" cy="822960"/>
                            </a:xfrm>
                            <a:prstGeom prst="rect">
                              <a:avLst/>
                            </a:prstGeom>
                            <a:solidFill>
                              <a:schemeClr val="accent5"/>
                            </a:solidFill>
                            <a:ln w="9525">
                              <a:solidFill>
                                <a:schemeClr val="accent1"/>
                              </a:solidFill>
                              <a:miter lim="800000"/>
                              <a:headEnd/>
                              <a:tailEnd/>
                            </a:ln>
                          </wps:spPr>
                          <wps:bodyPr rot="0" vert="horz" wrap="square" lIns="91440" tIns="45720" rIns="91440" bIns="45720" anchor="t" anchorCtr="0" upright="1">
                            <a:noAutofit/>
                          </wps:bodyPr>
                        </wps:wsp>
                      </a:graphicData>
                    </a:graphic>
                    <wp14:sizeRelH relativeFrom="page">
                      <wp14:pctWidth>105000</wp14:pctWidth>
                    </wp14:sizeRelH>
                    <wp14:sizeRelV relativeFrom="topMargin">
                      <wp14:pctHeight>90000</wp14:pctHeight>
                    </wp14:sizeRelV>
                  </wp:anchor>
                </w:drawing>
              </mc:Choice>
              <mc:Fallback>
                <w:pict>
                  <v:rect id="Rectangle 3" o:spid="_x0000_s1026" style="position:absolute;margin-left:0;margin-top:0;width:642.6pt;height:64.8pt;z-index:251684864;visibility:visible;mso-wrap-style:square;mso-width-percent:1050;mso-height-percent:900;mso-wrap-distance-left:9pt;mso-wrap-distance-top:0;mso-wrap-distance-right:9pt;mso-wrap-distance-bottom:0;mso-position-horizontal:center;mso-position-horizontal-relative:page;mso-position-vertical:top;mso-position-vertical-relative:top-margin-area;mso-width-percent:1050;mso-height-percent:900;mso-width-relative:page;mso-height-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" o:allowincell="f" fillcolor="#4bacc6 [3208]" strokecolor="#4f81bd [3204]">
                    <w10:wrap anchorx="page" anchory="margin"/>
                  </v:rect>
                </w:pict>
              </mc:Fallback>
            </mc:AlternateContent>
          </w:r>
        </w:p>
        <w:sdt>
          <w:sdtPr>
            <w:rPr>
              <w:b/>
              <w:sz w:val="72"/>
              <w:szCs w:val="56"/>
              <w:lang w:eastAsia="en-US"/>
            </w:rPr>
            <w:alias w:val="Title"/>
            <w:id w:val="14700071"/>
            <w:placeholder>
              <w:docPart w:val="B30E3833B1C94E43B97C43D12649A1DD"/>
            </w:placeholder>
            <w:dataBinding w:prefixMappings="xmlns:ns0='http://schemas.openxmlformats.org/package/2006/metadata/core-properties' xmlns:ns1='http://purl.org/dc/elements/1.1/'" w:xpath="/ns0:coreProperties[1]/ns1:title[1]" w:storeItemID="{6C3C8BC8-F283-45AE-878A-BAB7291924A1}"/>
            <w:text/>
          </w:sdtPr>
          <w:sdtContent>
            <w:p w14:paraId="1D6F1F2D" w14:textId="051E307F" w:rsidR="003200AD" w:rsidRPr="003200AD" w:rsidRDefault="006E1449" w:rsidP="003200AD">
              <w:pPr>
                <w:pStyle w:val="NoSpacing"/>
                <w:jc w:val="center"/>
                <w:rPr>
                  <w:rFonts w:asciiTheme="majorHAnsi" w:eastAsiaTheme="majorEastAsia" w:hAnsiTheme="majorHAnsi" w:cstheme="majorBidi"/>
                  <w:sz w:val="96"/>
                  <w:szCs w:val="72"/>
                </w:rPr>
              </w:pPr>
              <w:r>
                <w:rPr>
                  <w:b/>
                  <w:sz w:val="72"/>
                  <w:szCs w:val="56"/>
                  <w:lang w:eastAsia="en-US"/>
                </w:rPr>
                <w:t>HEALTH FINANCING STRATEGY</w:t>
              </w:r>
            </w:p>
          </w:sdtContent>
        </w:sdt>
        <w:sdt>
          <w:sdtPr>
            <w:rPr>
              <w:b/>
              <w:i/>
              <w:sz w:val="56"/>
              <w:szCs w:val="56"/>
            </w:rPr>
            <w:alias w:val="Subtitle"/>
            <w:id w:val="14700077"/>
            <w:placeholder>
              <w:docPart w:val="DB9E2F92949344AC85E632F02689C9DB"/>
            </w:placeholder>
            <w:dataBinding w:prefixMappings="xmlns:ns0='http://schemas.openxmlformats.org/package/2006/metadata/core-properties' xmlns:ns1='http://purl.org/dc/elements/1.1/'" w:xpath="/ns0:coreProperties[1]/ns1:subject[1]" w:storeItemID="{6C3C8BC8-F283-45AE-878A-BAB7291924A1}"/>
            <w:text/>
          </w:sdtPr>
          <w:sdtContent>
            <w:p w14:paraId="4B0BBFB0" w14:textId="723720BF" w:rsidR="003200AD" w:rsidRDefault="00906F81" w:rsidP="003200AD">
              <w:pPr>
                <w:pStyle w:val="NoSpacing"/>
                <w:jc w:val="center"/>
                <w:rPr>
                  <w:rFonts w:asciiTheme="majorHAnsi" w:eastAsiaTheme="majorEastAsia" w:hAnsiTheme="majorHAnsi" w:cstheme="majorBidi"/>
                  <w:sz w:val="36"/>
                  <w:szCs w:val="36"/>
                </w:rPr>
              </w:pPr>
              <w:r w:rsidRPr="003200AD">
                <w:rPr>
                  <w:b/>
                  <w:i/>
                  <w:sz w:val="56"/>
                  <w:szCs w:val="56"/>
                </w:rPr>
                <w:t>2015/16 – 20</w:t>
              </w:r>
              <w:r>
                <w:rPr>
                  <w:b/>
                  <w:i/>
                  <w:sz w:val="56"/>
                  <w:szCs w:val="56"/>
                </w:rPr>
                <w:t>19/20</w:t>
              </w:r>
            </w:p>
          </w:sdtContent>
        </w:sdt>
        <w:p w14:paraId="1CC5AFF6" w14:textId="77777777" w:rsidR="003200AD" w:rsidRDefault="003200AD">
          <w:pPr>
            <w:pStyle w:val="NoSpacing"/>
            <w:rPr>
              <w:rFonts w:asciiTheme="majorHAnsi" w:eastAsiaTheme="majorEastAsia" w:hAnsiTheme="majorHAnsi" w:cstheme="majorBidi"/>
              <w:sz w:val="36"/>
              <w:szCs w:val="36"/>
            </w:rPr>
          </w:pPr>
        </w:p>
        <w:p w14:paraId="66FC2EDB" w14:textId="77777777" w:rsidR="003200AD" w:rsidRDefault="003200AD">
          <w:pPr>
            <w:pStyle w:val="NoSpacing"/>
            <w:rPr>
              <w:rFonts w:asciiTheme="majorHAnsi" w:eastAsiaTheme="majorEastAsia" w:hAnsiTheme="majorHAnsi" w:cstheme="majorBidi"/>
              <w:sz w:val="36"/>
              <w:szCs w:val="36"/>
            </w:rPr>
          </w:pPr>
        </w:p>
        <w:p w14:paraId="7419E926" w14:textId="77777777" w:rsidR="003200AD" w:rsidRDefault="003200AD">
          <w:pPr>
            <w:pStyle w:val="NoSpacing"/>
            <w:rPr>
              <w:rFonts w:asciiTheme="majorHAnsi" w:eastAsiaTheme="majorEastAsia" w:hAnsiTheme="majorHAnsi" w:cstheme="majorBidi"/>
              <w:sz w:val="36"/>
              <w:szCs w:val="36"/>
            </w:rPr>
          </w:pPr>
        </w:p>
        <w:p w14:paraId="734CD6B9" w14:textId="77777777" w:rsidR="003200AD" w:rsidRDefault="003200AD">
          <w:pPr>
            <w:pStyle w:val="NoSpacing"/>
            <w:rPr>
              <w:rFonts w:asciiTheme="majorHAnsi" w:eastAsiaTheme="majorEastAsia" w:hAnsiTheme="majorHAnsi" w:cstheme="majorBidi"/>
              <w:sz w:val="36"/>
              <w:szCs w:val="36"/>
            </w:rPr>
          </w:pPr>
        </w:p>
        <w:p w14:paraId="65D65970" w14:textId="77777777" w:rsidR="003200AD" w:rsidRDefault="003200AD">
          <w:pPr>
            <w:pStyle w:val="NoSpacing"/>
            <w:rPr>
              <w:rFonts w:asciiTheme="majorHAnsi" w:eastAsiaTheme="majorEastAsia" w:hAnsiTheme="majorHAnsi" w:cstheme="majorBidi"/>
              <w:sz w:val="36"/>
              <w:szCs w:val="36"/>
            </w:rPr>
          </w:pPr>
        </w:p>
        <w:p w14:paraId="6B31FC9F" w14:textId="77777777" w:rsidR="003200AD" w:rsidRDefault="003200AD">
          <w:pPr>
            <w:pStyle w:val="NoSpacing"/>
            <w:rPr>
              <w:rFonts w:asciiTheme="majorHAnsi" w:eastAsiaTheme="majorEastAsia" w:hAnsiTheme="majorHAnsi" w:cstheme="majorBidi"/>
              <w:sz w:val="36"/>
              <w:szCs w:val="36"/>
            </w:rPr>
          </w:pPr>
        </w:p>
        <w:p w14:paraId="77B53EEB" w14:textId="77777777" w:rsidR="003200AD" w:rsidRDefault="003200AD">
          <w:pPr>
            <w:pStyle w:val="NoSpacing"/>
            <w:rPr>
              <w:rFonts w:asciiTheme="majorHAnsi" w:eastAsiaTheme="majorEastAsia" w:hAnsiTheme="majorHAnsi" w:cstheme="majorBidi"/>
              <w:sz w:val="36"/>
              <w:szCs w:val="36"/>
            </w:rPr>
          </w:pPr>
        </w:p>
        <w:p w14:paraId="7F3BB16E" w14:textId="77777777" w:rsidR="003200AD" w:rsidRDefault="003200AD">
          <w:pPr>
            <w:pStyle w:val="NoSpacing"/>
            <w:rPr>
              <w:rFonts w:asciiTheme="majorHAnsi" w:eastAsiaTheme="majorEastAsia" w:hAnsiTheme="majorHAnsi" w:cstheme="majorBidi"/>
              <w:sz w:val="36"/>
              <w:szCs w:val="36"/>
            </w:rPr>
          </w:pPr>
        </w:p>
        <w:p w14:paraId="7A9A5062" w14:textId="77777777" w:rsidR="003200AD" w:rsidRDefault="003200AD">
          <w:pPr>
            <w:pStyle w:val="NoSpacing"/>
            <w:rPr>
              <w:rFonts w:asciiTheme="majorHAnsi" w:eastAsiaTheme="majorEastAsia" w:hAnsiTheme="majorHAnsi" w:cstheme="majorBidi"/>
              <w:sz w:val="36"/>
              <w:szCs w:val="36"/>
            </w:rPr>
          </w:pPr>
        </w:p>
        <w:p w14:paraId="0D0AA907" w14:textId="77777777" w:rsidR="003200AD" w:rsidRDefault="003200AD">
          <w:pPr>
            <w:pStyle w:val="NoSpacing"/>
            <w:rPr>
              <w:rFonts w:asciiTheme="majorHAnsi" w:eastAsiaTheme="majorEastAsia" w:hAnsiTheme="majorHAnsi" w:cstheme="majorBidi"/>
              <w:sz w:val="36"/>
              <w:szCs w:val="36"/>
            </w:rPr>
          </w:pPr>
        </w:p>
        <w:p w14:paraId="6D033AE5" w14:textId="77777777" w:rsidR="003200AD" w:rsidRDefault="003200AD">
          <w:pPr>
            <w:pStyle w:val="NoSpacing"/>
            <w:rPr>
              <w:rFonts w:asciiTheme="majorHAnsi" w:eastAsiaTheme="majorEastAsia" w:hAnsiTheme="majorHAnsi" w:cstheme="majorBidi"/>
              <w:sz w:val="36"/>
              <w:szCs w:val="36"/>
            </w:rPr>
          </w:pPr>
        </w:p>
        <w:p w14:paraId="2FF75CBA" w14:textId="77777777" w:rsidR="003200AD" w:rsidRDefault="003200AD">
          <w:pPr>
            <w:pStyle w:val="NoSpacing"/>
            <w:rPr>
              <w:rFonts w:asciiTheme="majorHAnsi" w:eastAsiaTheme="majorEastAsia" w:hAnsiTheme="majorHAnsi" w:cstheme="majorBidi"/>
              <w:sz w:val="36"/>
              <w:szCs w:val="36"/>
            </w:rPr>
          </w:pPr>
        </w:p>
        <w:p w14:paraId="739E7420" w14:textId="37495F01" w:rsidR="003200AD" w:rsidRDefault="003200AD">
          <w:pPr>
            <w:pStyle w:val="NoSpacing"/>
          </w:pPr>
          <w:r>
            <w:t>01 JULY 2015</w:t>
          </w:r>
        </w:p>
        <w:sdt>
          <w:sdtPr>
            <w:rPr>
              <w:b/>
              <w:sz w:val="32"/>
            </w:rPr>
            <w:alias w:val="Company"/>
            <w:id w:val="14700089"/>
            <w:placeholder>
              <w:docPart w:val="4DBCEC27A5C6483BA02078B664845AC2"/>
            </w:placeholder>
            <w:dataBinding w:prefixMappings="xmlns:ns0='http://schemas.openxmlformats.org/officeDocument/2006/extended-properties'" w:xpath="/ns0:Properties[1]/ns0:Company[1]" w:storeItemID="{6668398D-A668-4E3E-A5EB-62B293D839F1}"/>
            <w:text/>
          </w:sdtPr>
          <w:sdtContent>
            <w:p w14:paraId="20D9F766" w14:textId="6D0C39C5" w:rsidR="003200AD" w:rsidRPr="003200AD" w:rsidRDefault="003200AD">
              <w:pPr>
                <w:pStyle w:val="NoSpacing"/>
                <w:rPr>
                  <w:b/>
                  <w:sz w:val="32"/>
                </w:rPr>
              </w:pPr>
              <w:r w:rsidRPr="003200AD">
                <w:rPr>
                  <w:b/>
                  <w:sz w:val="32"/>
                </w:rPr>
                <w:t>MINISTRY OF HEALTH</w:t>
              </w:r>
            </w:p>
          </w:sdtContent>
        </w:sdt>
        <w:p w14:paraId="5EB9A99C" w14:textId="77777777" w:rsidR="003200AD" w:rsidRDefault="003200AD">
          <w:pPr>
            <w:pStyle w:val="NoSpacing"/>
            <w:rPr>
              <w:rFonts w:ascii="Arial" w:hAnsi="Arial" w:cs="Arial"/>
              <w:color w:val="222222"/>
              <w:shd w:val="clear" w:color="auto" w:fill="FFFFFF"/>
            </w:rPr>
          </w:pPr>
          <w:r>
            <w:rPr>
              <w:rFonts w:ascii="Arial" w:hAnsi="Arial" w:cs="Arial"/>
              <w:color w:val="222222"/>
              <w:shd w:val="clear" w:color="auto" w:fill="FFFFFF"/>
            </w:rPr>
            <w:t xml:space="preserve">Plot 6/ Lourdel Road, </w:t>
          </w:r>
        </w:p>
        <w:p w14:paraId="2607FD05" w14:textId="77777777" w:rsidR="003200AD" w:rsidRDefault="003200AD">
          <w:pPr>
            <w:pStyle w:val="NoSpacing"/>
            <w:rPr>
              <w:rFonts w:ascii="Arial" w:hAnsi="Arial" w:cs="Arial"/>
              <w:color w:val="222222"/>
              <w:shd w:val="clear" w:color="auto" w:fill="FFFFFF"/>
            </w:rPr>
          </w:pPr>
          <w:r>
            <w:rPr>
              <w:rFonts w:ascii="Arial" w:hAnsi="Arial" w:cs="Arial"/>
              <w:color w:val="222222"/>
              <w:shd w:val="clear" w:color="auto" w:fill="FFFFFF"/>
            </w:rPr>
            <w:t xml:space="preserve">P.O. Box 7272 </w:t>
          </w:r>
        </w:p>
        <w:p w14:paraId="64F4BCA0" w14:textId="1B827EFD" w:rsidR="003200AD" w:rsidRDefault="003200AD">
          <w:pPr>
            <w:pStyle w:val="NoSpacing"/>
          </w:pPr>
          <w:r>
            <w:rPr>
              <w:rFonts w:ascii="Arial" w:hAnsi="Arial" w:cs="Arial"/>
              <w:color w:val="222222"/>
              <w:shd w:val="clear" w:color="auto" w:fill="FFFFFF"/>
            </w:rPr>
            <w:t>Kampala, Uganda</w:t>
          </w:r>
        </w:p>
        <w:p w14:paraId="1BF52549" w14:textId="77777777" w:rsidR="003200AD" w:rsidRDefault="003200AD"/>
        <w:p w14:paraId="5B4EFC7A" w14:textId="50327D1B" w:rsidR="003200AD" w:rsidRDefault="003200AD">
          <w:pPr>
            <w:rPr>
              <w:b/>
              <w:sz w:val="56"/>
              <w:szCs w:val="56"/>
            </w:rPr>
          </w:pPr>
          <w:r>
            <w:rPr>
              <w:b/>
              <w:sz w:val="56"/>
              <w:szCs w:val="56"/>
            </w:rPr>
            <w:br w:type="page"/>
          </w:r>
        </w:p>
      </w:sdtContent>
    </w:sdt>
    <w:p w14:paraId="3F80CF76" w14:textId="77777777" w:rsidR="003200AD" w:rsidRDefault="003200AD" w:rsidP="00CE6C65">
      <w:pPr>
        <w:jc w:val="center"/>
        <w:rPr>
          <w:b/>
          <w:sz w:val="56"/>
          <w:szCs w:val="56"/>
        </w:rPr>
      </w:pPr>
    </w:p>
    <w:p w14:paraId="6017DD73" w14:textId="77777777" w:rsidR="003200AD" w:rsidRDefault="003200AD" w:rsidP="00CE6C65">
      <w:pPr>
        <w:jc w:val="center"/>
        <w:rPr>
          <w:b/>
          <w:sz w:val="56"/>
          <w:szCs w:val="56"/>
        </w:rPr>
      </w:pPr>
    </w:p>
    <w:p w14:paraId="0E976B6F" w14:textId="62012EF4" w:rsidR="003200AD" w:rsidRDefault="003200AD">
      <w:pPr>
        <w:rPr>
          <w:b/>
          <w:sz w:val="56"/>
          <w:szCs w:val="56"/>
        </w:rPr>
      </w:pPr>
      <w:r>
        <w:rPr>
          <w:b/>
          <w:sz w:val="56"/>
          <w:szCs w:val="56"/>
        </w:rPr>
        <w:br w:type="page"/>
      </w:r>
    </w:p>
    <w:sdt>
      <w:sdtPr>
        <w:rPr>
          <w:rFonts w:asciiTheme="minorHAnsi" w:eastAsiaTheme="minorEastAsia" w:hAnsiTheme="minorHAnsi" w:cstheme="minorBidi"/>
          <w:b w:val="0"/>
          <w:bCs w:val="0"/>
          <w:color w:val="auto"/>
          <w:sz w:val="24"/>
          <w:szCs w:val="24"/>
          <w:lang w:eastAsia="en-US"/>
        </w:rPr>
        <w:id w:val="182795613"/>
        <w:docPartObj>
          <w:docPartGallery w:val="Table of Contents"/>
          <w:docPartUnique/>
        </w:docPartObj>
      </w:sdtPr>
      <w:sdtEndPr>
        <w:rPr>
          <w:noProof/>
        </w:rPr>
      </w:sdtEndPr>
      <w:sdtContent>
        <w:p w14:paraId="143C8B72" w14:textId="79AD390E" w:rsidR="003200AD" w:rsidRDefault="003200AD">
          <w:pPr>
            <w:pStyle w:val="TOCHeading"/>
          </w:pPr>
          <w:r>
            <w:t>Table of Contents</w:t>
          </w:r>
        </w:p>
        <w:p w14:paraId="0B5A63D4" w14:textId="77777777" w:rsidR="00C31FA3" w:rsidRPr="00935646" w:rsidRDefault="003200AD" w:rsidP="00935646">
          <w:pPr>
            <w:pStyle w:val="TOC1"/>
            <w:tabs>
              <w:tab w:val="right" w:leader="dot" w:pos="8290"/>
            </w:tabs>
            <w:spacing w:after="0"/>
            <w:rPr>
              <w:noProof/>
              <w:sz w:val="18"/>
              <w:szCs w:val="22"/>
            </w:rPr>
          </w:pPr>
          <w:r w:rsidRPr="00935646">
            <w:rPr>
              <w:sz w:val="20"/>
            </w:rPr>
            <w:fldChar w:fldCharType="begin"/>
          </w:r>
          <w:r w:rsidRPr="00935646">
            <w:rPr>
              <w:sz w:val="20"/>
            </w:rPr>
            <w:instrText xml:space="preserve"> TOC \o "1-3" \h \z \u </w:instrText>
          </w:r>
          <w:r w:rsidRPr="00935646">
            <w:rPr>
              <w:sz w:val="20"/>
            </w:rPr>
            <w:fldChar w:fldCharType="separate"/>
          </w:r>
          <w:hyperlink w:anchor="_Toc414630872" w:history="1">
            <w:r w:rsidR="00C31FA3" w:rsidRPr="00935646">
              <w:rPr>
                <w:rStyle w:val="Hyperlink"/>
                <w:noProof/>
                <w:sz w:val="20"/>
              </w:rPr>
              <w:t>Foreword</w:t>
            </w:r>
            <w:r w:rsidR="00C31FA3" w:rsidRPr="00935646">
              <w:rPr>
                <w:noProof/>
                <w:webHidden/>
                <w:sz w:val="20"/>
              </w:rPr>
              <w:tab/>
            </w:r>
            <w:r w:rsidR="00C31FA3" w:rsidRPr="00935646">
              <w:rPr>
                <w:noProof/>
                <w:webHidden/>
                <w:sz w:val="20"/>
              </w:rPr>
              <w:fldChar w:fldCharType="begin"/>
            </w:r>
            <w:r w:rsidR="00C31FA3" w:rsidRPr="00935646">
              <w:rPr>
                <w:noProof/>
                <w:webHidden/>
                <w:sz w:val="20"/>
              </w:rPr>
              <w:instrText xml:space="preserve"> PAGEREF _Toc414630872 \h </w:instrText>
            </w:r>
            <w:r w:rsidR="00C31FA3" w:rsidRPr="00935646">
              <w:rPr>
                <w:noProof/>
                <w:webHidden/>
                <w:sz w:val="20"/>
              </w:rPr>
            </w:r>
            <w:r w:rsidR="00C31FA3" w:rsidRPr="00935646">
              <w:rPr>
                <w:noProof/>
                <w:webHidden/>
                <w:sz w:val="20"/>
              </w:rPr>
              <w:fldChar w:fldCharType="separate"/>
            </w:r>
            <w:r w:rsidR="00E85607">
              <w:rPr>
                <w:noProof/>
                <w:webHidden/>
                <w:sz w:val="20"/>
              </w:rPr>
              <w:t>iii</w:t>
            </w:r>
            <w:r w:rsidR="00C31FA3" w:rsidRPr="00935646">
              <w:rPr>
                <w:noProof/>
                <w:webHidden/>
                <w:sz w:val="20"/>
              </w:rPr>
              <w:fldChar w:fldCharType="end"/>
            </w:r>
          </w:hyperlink>
        </w:p>
        <w:p w14:paraId="25B47CC1" w14:textId="77777777" w:rsidR="00C31FA3" w:rsidRPr="00935646" w:rsidRDefault="00C31FA3" w:rsidP="00935646">
          <w:pPr>
            <w:pStyle w:val="TOC1"/>
            <w:tabs>
              <w:tab w:val="right" w:leader="dot" w:pos="8290"/>
            </w:tabs>
            <w:spacing w:after="0"/>
            <w:rPr>
              <w:noProof/>
              <w:sz w:val="18"/>
              <w:szCs w:val="22"/>
            </w:rPr>
          </w:pPr>
          <w:hyperlink w:anchor="_Toc414630873" w:history="1">
            <w:r w:rsidRPr="00935646">
              <w:rPr>
                <w:rStyle w:val="Hyperlink"/>
                <w:noProof/>
                <w:sz w:val="20"/>
              </w:rPr>
              <w:t>Preface</w:t>
            </w:r>
            <w:r w:rsidRPr="00935646">
              <w:rPr>
                <w:noProof/>
                <w:webHidden/>
                <w:sz w:val="20"/>
              </w:rPr>
              <w:tab/>
            </w:r>
            <w:r w:rsidRPr="00935646">
              <w:rPr>
                <w:noProof/>
                <w:webHidden/>
                <w:sz w:val="20"/>
              </w:rPr>
              <w:fldChar w:fldCharType="begin"/>
            </w:r>
            <w:r w:rsidRPr="00935646">
              <w:rPr>
                <w:noProof/>
                <w:webHidden/>
                <w:sz w:val="20"/>
              </w:rPr>
              <w:instrText xml:space="preserve"> PAGEREF _Toc414630873 \h </w:instrText>
            </w:r>
            <w:r w:rsidRPr="00935646">
              <w:rPr>
                <w:noProof/>
                <w:webHidden/>
                <w:sz w:val="20"/>
              </w:rPr>
            </w:r>
            <w:r w:rsidRPr="00935646">
              <w:rPr>
                <w:noProof/>
                <w:webHidden/>
                <w:sz w:val="20"/>
              </w:rPr>
              <w:fldChar w:fldCharType="separate"/>
            </w:r>
            <w:r w:rsidR="00E85607">
              <w:rPr>
                <w:noProof/>
                <w:webHidden/>
                <w:sz w:val="20"/>
              </w:rPr>
              <w:t>v</w:t>
            </w:r>
            <w:r w:rsidRPr="00935646">
              <w:rPr>
                <w:noProof/>
                <w:webHidden/>
                <w:sz w:val="20"/>
              </w:rPr>
              <w:fldChar w:fldCharType="end"/>
            </w:r>
          </w:hyperlink>
        </w:p>
        <w:p w14:paraId="1822CF8F" w14:textId="77777777" w:rsidR="00C31FA3" w:rsidRPr="00935646" w:rsidRDefault="00C31FA3" w:rsidP="00935646">
          <w:pPr>
            <w:pStyle w:val="TOC1"/>
            <w:tabs>
              <w:tab w:val="right" w:leader="dot" w:pos="8290"/>
            </w:tabs>
            <w:spacing w:after="0"/>
            <w:rPr>
              <w:noProof/>
              <w:sz w:val="18"/>
              <w:szCs w:val="22"/>
            </w:rPr>
          </w:pPr>
          <w:hyperlink w:anchor="_Toc414630874" w:history="1">
            <w:r w:rsidRPr="00935646">
              <w:rPr>
                <w:rStyle w:val="Hyperlink"/>
                <w:noProof/>
                <w:sz w:val="20"/>
              </w:rPr>
              <w:t>Acknowledgements</w:t>
            </w:r>
            <w:r w:rsidRPr="00935646">
              <w:rPr>
                <w:noProof/>
                <w:webHidden/>
                <w:sz w:val="20"/>
              </w:rPr>
              <w:tab/>
            </w:r>
            <w:r w:rsidRPr="00935646">
              <w:rPr>
                <w:noProof/>
                <w:webHidden/>
                <w:sz w:val="20"/>
              </w:rPr>
              <w:fldChar w:fldCharType="begin"/>
            </w:r>
            <w:r w:rsidRPr="00935646">
              <w:rPr>
                <w:noProof/>
                <w:webHidden/>
                <w:sz w:val="20"/>
              </w:rPr>
              <w:instrText xml:space="preserve"> PAGEREF _Toc414630874 \h </w:instrText>
            </w:r>
            <w:r w:rsidRPr="00935646">
              <w:rPr>
                <w:noProof/>
                <w:webHidden/>
                <w:sz w:val="20"/>
              </w:rPr>
            </w:r>
            <w:r w:rsidRPr="00935646">
              <w:rPr>
                <w:noProof/>
                <w:webHidden/>
                <w:sz w:val="20"/>
              </w:rPr>
              <w:fldChar w:fldCharType="separate"/>
            </w:r>
            <w:r w:rsidR="00E85607">
              <w:rPr>
                <w:noProof/>
                <w:webHidden/>
                <w:sz w:val="20"/>
              </w:rPr>
              <w:t>vi</w:t>
            </w:r>
            <w:r w:rsidRPr="00935646">
              <w:rPr>
                <w:noProof/>
                <w:webHidden/>
                <w:sz w:val="20"/>
              </w:rPr>
              <w:fldChar w:fldCharType="end"/>
            </w:r>
          </w:hyperlink>
        </w:p>
        <w:p w14:paraId="0A815374" w14:textId="77777777" w:rsidR="00C31FA3" w:rsidRPr="00935646" w:rsidRDefault="00C31FA3" w:rsidP="00935646">
          <w:pPr>
            <w:pStyle w:val="TOC1"/>
            <w:tabs>
              <w:tab w:val="left" w:pos="480"/>
              <w:tab w:val="right" w:leader="dot" w:pos="8290"/>
            </w:tabs>
            <w:spacing w:after="0"/>
            <w:rPr>
              <w:noProof/>
              <w:sz w:val="18"/>
              <w:szCs w:val="22"/>
            </w:rPr>
          </w:pPr>
          <w:hyperlink w:anchor="_Toc414630875" w:history="1">
            <w:r w:rsidRPr="00935646">
              <w:rPr>
                <w:rStyle w:val="Hyperlink"/>
                <w:noProof/>
                <w:sz w:val="20"/>
              </w:rPr>
              <w:t>1</w:t>
            </w:r>
            <w:r w:rsidRPr="00935646">
              <w:rPr>
                <w:noProof/>
                <w:sz w:val="18"/>
                <w:szCs w:val="22"/>
              </w:rPr>
              <w:tab/>
            </w:r>
            <w:r w:rsidRPr="00935646">
              <w:rPr>
                <w:rStyle w:val="Hyperlink"/>
                <w:noProof/>
                <w:sz w:val="20"/>
              </w:rPr>
              <w:t>INTRODUCTION</w:t>
            </w:r>
            <w:r w:rsidRPr="00935646">
              <w:rPr>
                <w:noProof/>
                <w:webHidden/>
                <w:sz w:val="20"/>
              </w:rPr>
              <w:tab/>
            </w:r>
            <w:r w:rsidRPr="00935646">
              <w:rPr>
                <w:noProof/>
                <w:webHidden/>
                <w:sz w:val="20"/>
              </w:rPr>
              <w:fldChar w:fldCharType="begin"/>
            </w:r>
            <w:r w:rsidRPr="00935646">
              <w:rPr>
                <w:noProof/>
                <w:webHidden/>
                <w:sz w:val="20"/>
              </w:rPr>
              <w:instrText xml:space="preserve"> PAGEREF _Toc414630875 \h </w:instrText>
            </w:r>
            <w:r w:rsidRPr="00935646">
              <w:rPr>
                <w:noProof/>
                <w:webHidden/>
                <w:sz w:val="20"/>
              </w:rPr>
            </w:r>
            <w:r w:rsidRPr="00935646">
              <w:rPr>
                <w:noProof/>
                <w:webHidden/>
                <w:sz w:val="20"/>
              </w:rPr>
              <w:fldChar w:fldCharType="separate"/>
            </w:r>
            <w:r w:rsidR="00E85607">
              <w:rPr>
                <w:noProof/>
                <w:webHidden/>
                <w:sz w:val="20"/>
              </w:rPr>
              <w:t>1</w:t>
            </w:r>
            <w:r w:rsidRPr="00935646">
              <w:rPr>
                <w:noProof/>
                <w:webHidden/>
                <w:sz w:val="20"/>
              </w:rPr>
              <w:fldChar w:fldCharType="end"/>
            </w:r>
          </w:hyperlink>
        </w:p>
        <w:p w14:paraId="1E6B4CF4" w14:textId="77777777" w:rsidR="00C31FA3" w:rsidRPr="00935646" w:rsidRDefault="00C31FA3" w:rsidP="00935646">
          <w:pPr>
            <w:pStyle w:val="TOC2"/>
            <w:tabs>
              <w:tab w:val="left" w:pos="880"/>
              <w:tab w:val="right" w:leader="dot" w:pos="8290"/>
            </w:tabs>
            <w:spacing w:after="0"/>
            <w:rPr>
              <w:noProof/>
              <w:sz w:val="18"/>
              <w:szCs w:val="22"/>
            </w:rPr>
          </w:pPr>
          <w:hyperlink w:anchor="_Toc414630877" w:history="1">
            <w:r w:rsidRPr="00935646">
              <w:rPr>
                <w:rStyle w:val="Hyperlink"/>
                <w:noProof/>
                <w:sz w:val="20"/>
              </w:rPr>
              <w:t>1.1</w:t>
            </w:r>
            <w:r w:rsidRPr="00935646">
              <w:rPr>
                <w:noProof/>
                <w:sz w:val="18"/>
                <w:szCs w:val="22"/>
              </w:rPr>
              <w:tab/>
            </w:r>
            <w:r w:rsidRPr="00935646">
              <w:rPr>
                <w:rStyle w:val="Hyperlink"/>
                <w:noProof/>
                <w:sz w:val="20"/>
              </w:rPr>
              <w:t>Uganda’s Development Plan</w:t>
            </w:r>
            <w:r w:rsidRPr="00935646">
              <w:rPr>
                <w:noProof/>
                <w:webHidden/>
                <w:sz w:val="20"/>
              </w:rPr>
              <w:tab/>
            </w:r>
            <w:r w:rsidRPr="00935646">
              <w:rPr>
                <w:noProof/>
                <w:webHidden/>
                <w:sz w:val="20"/>
              </w:rPr>
              <w:fldChar w:fldCharType="begin"/>
            </w:r>
            <w:r w:rsidRPr="00935646">
              <w:rPr>
                <w:noProof/>
                <w:webHidden/>
                <w:sz w:val="20"/>
              </w:rPr>
              <w:instrText xml:space="preserve"> PAGEREF _Toc414630877 \h </w:instrText>
            </w:r>
            <w:r w:rsidRPr="00935646">
              <w:rPr>
                <w:noProof/>
                <w:webHidden/>
                <w:sz w:val="20"/>
              </w:rPr>
            </w:r>
            <w:r w:rsidRPr="00935646">
              <w:rPr>
                <w:noProof/>
                <w:webHidden/>
                <w:sz w:val="20"/>
              </w:rPr>
              <w:fldChar w:fldCharType="separate"/>
            </w:r>
            <w:r w:rsidR="00E85607">
              <w:rPr>
                <w:noProof/>
                <w:webHidden/>
                <w:sz w:val="20"/>
              </w:rPr>
              <w:t>1</w:t>
            </w:r>
            <w:r w:rsidRPr="00935646">
              <w:rPr>
                <w:noProof/>
                <w:webHidden/>
                <w:sz w:val="20"/>
              </w:rPr>
              <w:fldChar w:fldCharType="end"/>
            </w:r>
          </w:hyperlink>
        </w:p>
        <w:p w14:paraId="1573EEE1" w14:textId="77777777" w:rsidR="00C31FA3" w:rsidRPr="00935646" w:rsidRDefault="00C31FA3" w:rsidP="00935646">
          <w:pPr>
            <w:pStyle w:val="TOC2"/>
            <w:tabs>
              <w:tab w:val="left" w:pos="880"/>
              <w:tab w:val="right" w:leader="dot" w:pos="8290"/>
            </w:tabs>
            <w:spacing w:after="0"/>
            <w:rPr>
              <w:noProof/>
              <w:sz w:val="18"/>
              <w:szCs w:val="22"/>
            </w:rPr>
          </w:pPr>
          <w:hyperlink w:anchor="_Toc414630878" w:history="1">
            <w:r w:rsidRPr="00935646">
              <w:rPr>
                <w:rStyle w:val="Hyperlink"/>
                <w:noProof/>
                <w:sz w:val="20"/>
              </w:rPr>
              <w:t>1.2</w:t>
            </w:r>
            <w:r w:rsidRPr="00935646">
              <w:rPr>
                <w:noProof/>
                <w:sz w:val="18"/>
                <w:szCs w:val="22"/>
              </w:rPr>
              <w:tab/>
            </w:r>
            <w:r w:rsidRPr="00935646">
              <w:rPr>
                <w:rStyle w:val="Hyperlink"/>
                <w:noProof/>
                <w:sz w:val="20"/>
              </w:rPr>
              <w:t>The Health Sector Strategic and Investment Plan and The National Health Policy</w:t>
            </w:r>
            <w:r w:rsidRPr="00935646">
              <w:rPr>
                <w:noProof/>
                <w:webHidden/>
                <w:sz w:val="20"/>
              </w:rPr>
              <w:tab/>
            </w:r>
            <w:r w:rsidRPr="00935646">
              <w:rPr>
                <w:noProof/>
                <w:webHidden/>
                <w:sz w:val="20"/>
              </w:rPr>
              <w:fldChar w:fldCharType="begin"/>
            </w:r>
            <w:r w:rsidRPr="00935646">
              <w:rPr>
                <w:noProof/>
                <w:webHidden/>
                <w:sz w:val="20"/>
              </w:rPr>
              <w:instrText xml:space="preserve"> PAGEREF _Toc414630878 \h </w:instrText>
            </w:r>
            <w:r w:rsidRPr="00935646">
              <w:rPr>
                <w:noProof/>
                <w:webHidden/>
                <w:sz w:val="20"/>
              </w:rPr>
            </w:r>
            <w:r w:rsidRPr="00935646">
              <w:rPr>
                <w:noProof/>
                <w:webHidden/>
                <w:sz w:val="20"/>
              </w:rPr>
              <w:fldChar w:fldCharType="separate"/>
            </w:r>
            <w:r w:rsidR="00E85607">
              <w:rPr>
                <w:noProof/>
                <w:webHidden/>
                <w:sz w:val="20"/>
              </w:rPr>
              <w:t>2</w:t>
            </w:r>
            <w:r w:rsidRPr="00935646">
              <w:rPr>
                <w:noProof/>
                <w:webHidden/>
                <w:sz w:val="20"/>
              </w:rPr>
              <w:fldChar w:fldCharType="end"/>
            </w:r>
          </w:hyperlink>
        </w:p>
        <w:p w14:paraId="1B9FF718" w14:textId="77777777" w:rsidR="00C31FA3" w:rsidRPr="00935646" w:rsidRDefault="00C31FA3" w:rsidP="00935646">
          <w:pPr>
            <w:pStyle w:val="TOC3"/>
            <w:tabs>
              <w:tab w:val="left" w:pos="1320"/>
              <w:tab w:val="right" w:leader="dot" w:pos="8290"/>
            </w:tabs>
            <w:spacing w:after="0"/>
            <w:rPr>
              <w:noProof/>
              <w:sz w:val="18"/>
              <w:szCs w:val="22"/>
            </w:rPr>
          </w:pPr>
          <w:hyperlink w:anchor="_Toc414630880" w:history="1">
            <w:r w:rsidRPr="00935646">
              <w:rPr>
                <w:rStyle w:val="Hyperlink"/>
                <w:noProof/>
                <w:sz w:val="20"/>
              </w:rPr>
              <w:t>1.2.1</w:t>
            </w:r>
            <w:r w:rsidRPr="00935646">
              <w:rPr>
                <w:noProof/>
                <w:sz w:val="18"/>
                <w:szCs w:val="22"/>
              </w:rPr>
              <w:tab/>
            </w:r>
            <w:r w:rsidRPr="00935646">
              <w:rPr>
                <w:rStyle w:val="Hyperlink"/>
                <w:noProof/>
                <w:sz w:val="20"/>
              </w:rPr>
              <w:t>National Health Policy 2010 (NHP II)</w:t>
            </w:r>
            <w:r w:rsidRPr="00935646">
              <w:rPr>
                <w:noProof/>
                <w:webHidden/>
                <w:sz w:val="20"/>
              </w:rPr>
              <w:tab/>
            </w:r>
            <w:r w:rsidRPr="00935646">
              <w:rPr>
                <w:noProof/>
                <w:webHidden/>
                <w:sz w:val="20"/>
              </w:rPr>
              <w:fldChar w:fldCharType="begin"/>
            </w:r>
            <w:r w:rsidRPr="00935646">
              <w:rPr>
                <w:noProof/>
                <w:webHidden/>
                <w:sz w:val="20"/>
              </w:rPr>
              <w:instrText xml:space="preserve"> PAGEREF _Toc414630880 \h </w:instrText>
            </w:r>
            <w:r w:rsidRPr="00935646">
              <w:rPr>
                <w:noProof/>
                <w:webHidden/>
                <w:sz w:val="20"/>
              </w:rPr>
            </w:r>
            <w:r w:rsidRPr="00935646">
              <w:rPr>
                <w:noProof/>
                <w:webHidden/>
                <w:sz w:val="20"/>
              </w:rPr>
              <w:fldChar w:fldCharType="separate"/>
            </w:r>
            <w:r w:rsidR="00E85607">
              <w:rPr>
                <w:noProof/>
                <w:webHidden/>
                <w:sz w:val="20"/>
              </w:rPr>
              <w:t>2</w:t>
            </w:r>
            <w:r w:rsidRPr="00935646">
              <w:rPr>
                <w:noProof/>
                <w:webHidden/>
                <w:sz w:val="20"/>
              </w:rPr>
              <w:fldChar w:fldCharType="end"/>
            </w:r>
          </w:hyperlink>
        </w:p>
        <w:p w14:paraId="62D726E3" w14:textId="77777777" w:rsidR="00C31FA3" w:rsidRPr="00935646" w:rsidRDefault="00C31FA3" w:rsidP="00935646">
          <w:pPr>
            <w:pStyle w:val="TOC3"/>
            <w:tabs>
              <w:tab w:val="left" w:pos="1320"/>
              <w:tab w:val="right" w:leader="dot" w:pos="8290"/>
            </w:tabs>
            <w:spacing w:after="0"/>
            <w:rPr>
              <w:noProof/>
              <w:sz w:val="18"/>
              <w:szCs w:val="22"/>
            </w:rPr>
          </w:pPr>
          <w:hyperlink w:anchor="_Toc414630881" w:history="1">
            <w:r w:rsidRPr="00935646">
              <w:rPr>
                <w:rStyle w:val="Hyperlink"/>
                <w:noProof/>
                <w:sz w:val="20"/>
              </w:rPr>
              <w:t>1.2.2</w:t>
            </w:r>
            <w:r w:rsidRPr="00935646">
              <w:rPr>
                <w:noProof/>
                <w:sz w:val="18"/>
                <w:szCs w:val="22"/>
              </w:rPr>
              <w:tab/>
            </w:r>
            <w:r w:rsidRPr="00935646">
              <w:rPr>
                <w:rStyle w:val="Hyperlink"/>
                <w:noProof/>
                <w:sz w:val="20"/>
              </w:rPr>
              <w:t>Health Sector Strategic and Investment Plan (HSSIP) 2010/11 – 2014/15</w:t>
            </w:r>
            <w:r w:rsidRPr="00935646">
              <w:rPr>
                <w:noProof/>
                <w:webHidden/>
                <w:sz w:val="20"/>
              </w:rPr>
              <w:tab/>
            </w:r>
            <w:r w:rsidRPr="00935646">
              <w:rPr>
                <w:noProof/>
                <w:webHidden/>
                <w:sz w:val="20"/>
              </w:rPr>
              <w:fldChar w:fldCharType="begin"/>
            </w:r>
            <w:r w:rsidRPr="00935646">
              <w:rPr>
                <w:noProof/>
                <w:webHidden/>
                <w:sz w:val="20"/>
              </w:rPr>
              <w:instrText xml:space="preserve"> PAGEREF _Toc414630881 \h </w:instrText>
            </w:r>
            <w:r w:rsidRPr="00935646">
              <w:rPr>
                <w:noProof/>
                <w:webHidden/>
                <w:sz w:val="20"/>
              </w:rPr>
            </w:r>
            <w:r w:rsidRPr="00935646">
              <w:rPr>
                <w:noProof/>
                <w:webHidden/>
                <w:sz w:val="20"/>
              </w:rPr>
              <w:fldChar w:fldCharType="separate"/>
            </w:r>
            <w:r w:rsidR="00E85607">
              <w:rPr>
                <w:noProof/>
                <w:webHidden/>
                <w:sz w:val="20"/>
              </w:rPr>
              <w:t>3</w:t>
            </w:r>
            <w:r w:rsidRPr="00935646">
              <w:rPr>
                <w:noProof/>
                <w:webHidden/>
                <w:sz w:val="20"/>
              </w:rPr>
              <w:fldChar w:fldCharType="end"/>
            </w:r>
          </w:hyperlink>
        </w:p>
        <w:p w14:paraId="72FBC421" w14:textId="77777777" w:rsidR="00C31FA3" w:rsidRPr="00935646" w:rsidRDefault="00C31FA3" w:rsidP="00935646">
          <w:pPr>
            <w:pStyle w:val="TOC2"/>
            <w:tabs>
              <w:tab w:val="left" w:pos="880"/>
              <w:tab w:val="right" w:leader="dot" w:pos="8290"/>
            </w:tabs>
            <w:spacing w:after="0"/>
            <w:rPr>
              <w:noProof/>
              <w:sz w:val="18"/>
              <w:szCs w:val="22"/>
            </w:rPr>
          </w:pPr>
          <w:hyperlink w:anchor="_Toc414630882" w:history="1">
            <w:r w:rsidRPr="00935646">
              <w:rPr>
                <w:rStyle w:val="Hyperlink"/>
                <w:noProof/>
                <w:sz w:val="20"/>
              </w:rPr>
              <w:t>1.3</w:t>
            </w:r>
            <w:r w:rsidRPr="00935646">
              <w:rPr>
                <w:noProof/>
                <w:sz w:val="18"/>
                <w:szCs w:val="22"/>
              </w:rPr>
              <w:tab/>
            </w:r>
            <w:r w:rsidRPr="00935646">
              <w:rPr>
                <w:rStyle w:val="Hyperlink"/>
                <w:noProof/>
                <w:sz w:val="20"/>
              </w:rPr>
              <w:t>Multi-sector approach</w:t>
            </w:r>
            <w:r w:rsidRPr="00935646">
              <w:rPr>
                <w:noProof/>
                <w:webHidden/>
                <w:sz w:val="20"/>
              </w:rPr>
              <w:tab/>
            </w:r>
            <w:r w:rsidRPr="00935646">
              <w:rPr>
                <w:noProof/>
                <w:webHidden/>
                <w:sz w:val="20"/>
              </w:rPr>
              <w:fldChar w:fldCharType="begin"/>
            </w:r>
            <w:r w:rsidRPr="00935646">
              <w:rPr>
                <w:noProof/>
                <w:webHidden/>
                <w:sz w:val="20"/>
              </w:rPr>
              <w:instrText xml:space="preserve"> PAGEREF _Toc414630882 \h </w:instrText>
            </w:r>
            <w:r w:rsidRPr="00935646">
              <w:rPr>
                <w:noProof/>
                <w:webHidden/>
                <w:sz w:val="20"/>
              </w:rPr>
            </w:r>
            <w:r w:rsidRPr="00935646">
              <w:rPr>
                <w:noProof/>
                <w:webHidden/>
                <w:sz w:val="20"/>
              </w:rPr>
              <w:fldChar w:fldCharType="separate"/>
            </w:r>
            <w:r w:rsidR="00E85607">
              <w:rPr>
                <w:noProof/>
                <w:webHidden/>
                <w:sz w:val="20"/>
              </w:rPr>
              <w:t>4</w:t>
            </w:r>
            <w:r w:rsidRPr="00935646">
              <w:rPr>
                <w:noProof/>
                <w:webHidden/>
                <w:sz w:val="20"/>
              </w:rPr>
              <w:fldChar w:fldCharType="end"/>
            </w:r>
          </w:hyperlink>
        </w:p>
        <w:p w14:paraId="3FA014E2" w14:textId="77777777" w:rsidR="00C31FA3" w:rsidRPr="00935646" w:rsidRDefault="00C31FA3" w:rsidP="00935646">
          <w:pPr>
            <w:pStyle w:val="TOC2"/>
            <w:tabs>
              <w:tab w:val="left" w:pos="880"/>
              <w:tab w:val="right" w:leader="dot" w:pos="8290"/>
            </w:tabs>
            <w:spacing w:after="0"/>
            <w:rPr>
              <w:noProof/>
              <w:sz w:val="18"/>
              <w:szCs w:val="22"/>
            </w:rPr>
          </w:pPr>
          <w:hyperlink w:anchor="_Toc414630883" w:history="1">
            <w:r w:rsidRPr="00935646">
              <w:rPr>
                <w:rStyle w:val="Hyperlink"/>
                <w:noProof/>
                <w:sz w:val="20"/>
              </w:rPr>
              <w:t>1.4</w:t>
            </w:r>
            <w:r w:rsidRPr="00935646">
              <w:rPr>
                <w:noProof/>
                <w:sz w:val="18"/>
                <w:szCs w:val="22"/>
              </w:rPr>
              <w:tab/>
            </w:r>
            <w:r w:rsidRPr="00935646">
              <w:rPr>
                <w:rStyle w:val="Hyperlink"/>
                <w:noProof/>
                <w:sz w:val="20"/>
              </w:rPr>
              <w:t>Vision/Goal of the Health Financing Strategy and the guiding principles</w:t>
            </w:r>
            <w:r w:rsidRPr="00935646">
              <w:rPr>
                <w:noProof/>
                <w:webHidden/>
                <w:sz w:val="20"/>
              </w:rPr>
              <w:tab/>
            </w:r>
            <w:r w:rsidRPr="00935646">
              <w:rPr>
                <w:noProof/>
                <w:webHidden/>
                <w:sz w:val="20"/>
              </w:rPr>
              <w:fldChar w:fldCharType="begin"/>
            </w:r>
            <w:r w:rsidRPr="00935646">
              <w:rPr>
                <w:noProof/>
                <w:webHidden/>
                <w:sz w:val="20"/>
              </w:rPr>
              <w:instrText xml:space="preserve"> PAGEREF _Toc414630883 \h </w:instrText>
            </w:r>
            <w:r w:rsidRPr="00935646">
              <w:rPr>
                <w:noProof/>
                <w:webHidden/>
                <w:sz w:val="20"/>
              </w:rPr>
            </w:r>
            <w:r w:rsidRPr="00935646">
              <w:rPr>
                <w:noProof/>
                <w:webHidden/>
                <w:sz w:val="20"/>
              </w:rPr>
              <w:fldChar w:fldCharType="separate"/>
            </w:r>
            <w:r w:rsidR="00E85607">
              <w:rPr>
                <w:noProof/>
                <w:webHidden/>
                <w:sz w:val="20"/>
              </w:rPr>
              <w:t>6</w:t>
            </w:r>
            <w:r w:rsidRPr="00935646">
              <w:rPr>
                <w:noProof/>
                <w:webHidden/>
                <w:sz w:val="20"/>
              </w:rPr>
              <w:fldChar w:fldCharType="end"/>
            </w:r>
          </w:hyperlink>
        </w:p>
        <w:p w14:paraId="7B4DF558" w14:textId="77777777" w:rsidR="00C31FA3" w:rsidRPr="00935646" w:rsidRDefault="00C31FA3" w:rsidP="00935646">
          <w:pPr>
            <w:pStyle w:val="TOC3"/>
            <w:tabs>
              <w:tab w:val="left" w:pos="1320"/>
              <w:tab w:val="right" w:leader="dot" w:pos="8290"/>
            </w:tabs>
            <w:spacing w:after="0"/>
            <w:rPr>
              <w:noProof/>
              <w:sz w:val="18"/>
              <w:szCs w:val="22"/>
            </w:rPr>
          </w:pPr>
          <w:hyperlink w:anchor="_Toc414630884" w:history="1">
            <w:r w:rsidRPr="00935646">
              <w:rPr>
                <w:rStyle w:val="Hyperlink"/>
                <w:noProof/>
                <w:sz w:val="20"/>
              </w:rPr>
              <w:t>1.4.1</w:t>
            </w:r>
            <w:r w:rsidRPr="00935646">
              <w:rPr>
                <w:noProof/>
                <w:sz w:val="18"/>
                <w:szCs w:val="22"/>
              </w:rPr>
              <w:tab/>
            </w:r>
            <w:r w:rsidRPr="00935646">
              <w:rPr>
                <w:rStyle w:val="Hyperlink"/>
                <w:noProof/>
                <w:sz w:val="20"/>
              </w:rPr>
              <w:t>Vision/goals</w:t>
            </w:r>
            <w:r w:rsidRPr="00935646">
              <w:rPr>
                <w:noProof/>
                <w:webHidden/>
                <w:sz w:val="20"/>
              </w:rPr>
              <w:tab/>
            </w:r>
            <w:r w:rsidRPr="00935646">
              <w:rPr>
                <w:noProof/>
                <w:webHidden/>
                <w:sz w:val="20"/>
              </w:rPr>
              <w:fldChar w:fldCharType="begin"/>
            </w:r>
            <w:r w:rsidRPr="00935646">
              <w:rPr>
                <w:noProof/>
                <w:webHidden/>
                <w:sz w:val="20"/>
              </w:rPr>
              <w:instrText xml:space="preserve"> PAGEREF _Toc414630884 \h </w:instrText>
            </w:r>
            <w:r w:rsidRPr="00935646">
              <w:rPr>
                <w:noProof/>
                <w:webHidden/>
                <w:sz w:val="20"/>
              </w:rPr>
            </w:r>
            <w:r w:rsidRPr="00935646">
              <w:rPr>
                <w:noProof/>
                <w:webHidden/>
                <w:sz w:val="20"/>
              </w:rPr>
              <w:fldChar w:fldCharType="separate"/>
            </w:r>
            <w:r w:rsidR="00E85607">
              <w:rPr>
                <w:noProof/>
                <w:webHidden/>
                <w:sz w:val="20"/>
              </w:rPr>
              <w:t>6</w:t>
            </w:r>
            <w:r w:rsidRPr="00935646">
              <w:rPr>
                <w:noProof/>
                <w:webHidden/>
                <w:sz w:val="20"/>
              </w:rPr>
              <w:fldChar w:fldCharType="end"/>
            </w:r>
          </w:hyperlink>
        </w:p>
        <w:p w14:paraId="78CA299A" w14:textId="77777777" w:rsidR="00C31FA3" w:rsidRPr="00935646" w:rsidRDefault="00C31FA3" w:rsidP="00935646">
          <w:pPr>
            <w:pStyle w:val="TOC3"/>
            <w:tabs>
              <w:tab w:val="left" w:pos="1320"/>
              <w:tab w:val="right" w:leader="dot" w:pos="8290"/>
            </w:tabs>
            <w:spacing w:after="0"/>
            <w:rPr>
              <w:noProof/>
              <w:sz w:val="18"/>
              <w:szCs w:val="22"/>
            </w:rPr>
          </w:pPr>
          <w:hyperlink w:anchor="_Toc414630885" w:history="1">
            <w:r w:rsidRPr="00935646">
              <w:rPr>
                <w:rStyle w:val="Hyperlink"/>
                <w:noProof/>
                <w:sz w:val="20"/>
              </w:rPr>
              <w:t>1.4.2</w:t>
            </w:r>
            <w:r w:rsidRPr="00935646">
              <w:rPr>
                <w:noProof/>
                <w:sz w:val="18"/>
                <w:szCs w:val="22"/>
              </w:rPr>
              <w:tab/>
            </w:r>
            <w:r w:rsidRPr="00935646">
              <w:rPr>
                <w:rStyle w:val="Hyperlink"/>
                <w:noProof/>
                <w:sz w:val="20"/>
              </w:rPr>
              <w:t>Guiding principles</w:t>
            </w:r>
            <w:r w:rsidRPr="00935646">
              <w:rPr>
                <w:noProof/>
                <w:webHidden/>
                <w:sz w:val="20"/>
              </w:rPr>
              <w:tab/>
            </w:r>
            <w:r w:rsidRPr="00935646">
              <w:rPr>
                <w:noProof/>
                <w:webHidden/>
                <w:sz w:val="20"/>
              </w:rPr>
              <w:fldChar w:fldCharType="begin"/>
            </w:r>
            <w:r w:rsidRPr="00935646">
              <w:rPr>
                <w:noProof/>
                <w:webHidden/>
                <w:sz w:val="20"/>
              </w:rPr>
              <w:instrText xml:space="preserve"> PAGEREF _Toc414630885 \h </w:instrText>
            </w:r>
            <w:r w:rsidRPr="00935646">
              <w:rPr>
                <w:noProof/>
                <w:webHidden/>
                <w:sz w:val="20"/>
              </w:rPr>
            </w:r>
            <w:r w:rsidRPr="00935646">
              <w:rPr>
                <w:noProof/>
                <w:webHidden/>
                <w:sz w:val="20"/>
              </w:rPr>
              <w:fldChar w:fldCharType="separate"/>
            </w:r>
            <w:r w:rsidR="00E85607">
              <w:rPr>
                <w:noProof/>
                <w:webHidden/>
                <w:sz w:val="20"/>
              </w:rPr>
              <w:t>7</w:t>
            </w:r>
            <w:r w:rsidRPr="00935646">
              <w:rPr>
                <w:noProof/>
                <w:webHidden/>
                <w:sz w:val="20"/>
              </w:rPr>
              <w:fldChar w:fldCharType="end"/>
            </w:r>
          </w:hyperlink>
        </w:p>
        <w:p w14:paraId="7EAAE3B7" w14:textId="77777777" w:rsidR="00C31FA3" w:rsidRPr="00935646" w:rsidRDefault="00C31FA3" w:rsidP="00935646">
          <w:pPr>
            <w:pStyle w:val="TOC1"/>
            <w:tabs>
              <w:tab w:val="left" w:pos="480"/>
              <w:tab w:val="right" w:leader="dot" w:pos="8290"/>
            </w:tabs>
            <w:spacing w:after="0"/>
            <w:rPr>
              <w:noProof/>
              <w:sz w:val="18"/>
              <w:szCs w:val="22"/>
            </w:rPr>
          </w:pPr>
          <w:hyperlink w:anchor="_Toc414630886" w:history="1">
            <w:r w:rsidRPr="00935646">
              <w:rPr>
                <w:rStyle w:val="Hyperlink"/>
                <w:noProof/>
                <w:sz w:val="20"/>
              </w:rPr>
              <w:t>2</w:t>
            </w:r>
            <w:r w:rsidRPr="00935646">
              <w:rPr>
                <w:noProof/>
                <w:sz w:val="18"/>
                <w:szCs w:val="22"/>
              </w:rPr>
              <w:tab/>
            </w:r>
            <w:r w:rsidRPr="00935646">
              <w:rPr>
                <w:rStyle w:val="Hyperlink"/>
                <w:noProof/>
                <w:sz w:val="20"/>
              </w:rPr>
              <w:t>Current Health Financing System</w:t>
            </w:r>
            <w:r w:rsidRPr="00935646">
              <w:rPr>
                <w:noProof/>
                <w:webHidden/>
                <w:sz w:val="20"/>
              </w:rPr>
              <w:tab/>
            </w:r>
            <w:r w:rsidRPr="00935646">
              <w:rPr>
                <w:noProof/>
                <w:webHidden/>
                <w:sz w:val="20"/>
              </w:rPr>
              <w:fldChar w:fldCharType="begin"/>
            </w:r>
            <w:r w:rsidRPr="00935646">
              <w:rPr>
                <w:noProof/>
                <w:webHidden/>
                <w:sz w:val="20"/>
              </w:rPr>
              <w:instrText xml:space="preserve"> PAGEREF _Toc414630886 \h </w:instrText>
            </w:r>
            <w:r w:rsidRPr="00935646">
              <w:rPr>
                <w:noProof/>
                <w:webHidden/>
                <w:sz w:val="20"/>
              </w:rPr>
            </w:r>
            <w:r w:rsidRPr="00935646">
              <w:rPr>
                <w:noProof/>
                <w:webHidden/>
                <w:sz w:val="20"/>
              </w:rPr>
              <w:fldChar w:fldCharType="separate"/>
            </w:r>
            <w:r w:rsidR="00E85607">
              <w:rPr>
                <w:noProof/>
                <w:webHidden/>
                <w:sz w:val="20"/>
              </w:rPr>
              <w:t>8</w:t>
            </w:r>
            <w:r w:rsidRPr="00935646">
              <w:rPr>
                <w:noProof/>
                <w:webHidden/>
                <w:sz w:val="20"/>
              </w:rPr>
              <w:fldChar w:fldCharType="end"/>
            </w:r>
          </w:hyperlink>
        </w:p>
        <w:p w14:paraId="7CEEDD89" w14:textId="77777777" w:rsidR="00C31FA3" w:rsidRPr="00935646" w:rsidRDefault="00C31FA3" w:rsidP="00935646">
          <w:pPr>
            <w:pStyle w:val="TOC2"/>
            <w:tabs>
              <w:tab w:val="left" w:pos="880"/>
              <w:tab w:val="right" w:leader="dot" w:pos="8290"/>
            </w:tabs>
            <w:spacing w:after="0"/>
            <w:rPr>
              <w:noProof/>
              <w:sz w:val="18"/>
              <w:szCs w:val="22"/>
            </w:rPr>
          </w:pPr>
          <w:hyperlink w:anchor="_Toc414630887" w:history="1">
            <w:r w:rsidRPr="00935646">
              <w:rPr>
                <w:rStyle w:val="Hyperlink"/>
                <w:noProof/>
                <w:sz w:val="20"/>
              </w:rPr>
              <w:t>2.1</w:t>
            </w:r>
            <w:r w:rsidRPr="00935646">
              <w:rPr>
                <w:noProof/>
                <w:sz w:val="18"/>
                <w:szCs w:val="22"/>
              </w:rPr>
              <w:tab/>
            </w:r>
            <w:r w:rsidRPr="00935646">
              <w:rPr>
                <w:rStyle w:val="Hyperlink"/>
                <w:noProof/>
                <w:sz w:val="20"/>
              </w:rPr>
              <w:t>Overview and description</w:t>
            </w:r>
            <w:r w:rsidRPr="00935646">
              <w:rPr>
                <w:noProof/>
                <w:webHidden/>
                <w:sz w:val="20"/>
              </w:rPr>
              <w:tab/>
            </w:r>
            <w:r w:rsidRPr="00935646">
              <w:rPr>
                <w:noProof/>
                <w:webHidden/>
                <w:sz w:val="20"/>
              </w:rPr>
              <w:fldChar w:fldCharType="begin"/>
            </w:r>
            <w:r w:rsidRPr="00935646">
              <w:rPr>
                <w:noProof/>
                <w:webHidden/>
                <w:sz w:val="20"/>
              </w:rPr>
              <w:instrText xml:space="preserve"> PAGEREF _Toc414630887 \h </w:instrText>
            </w:r>
            <w:r w:rsidRPr="00935646">
              <w:rPr>
                <w:noProof/>
                <w:webHidden/>
                <w:sz w:val="20"/>
              </w:rPr>
            </w:r>
            <w:r w:rsidRPr="00935646">
              <w:rPr>
                <w:noProof/>
                <w:webHidden/>
                <w:sz w:val="20"/>
              </w:rPr>
              <w:fldChar w:fldCharType="separate"/>
            </w:r>
            <w:r w:rsidR="00E85607">
              <w:rPr>
                <w:noProof/>
                <w:webHidden/>
                <w:sz w:val="20"/>
              </w:rPr>
              <w:t>8</w:t>
            </w:r>
            <w:r w:rsidRPr="00935646">
              <w:rPr>
                <w:noProof/>
                <w:webHidden/>
                <w:sz w:val="20"/>
              </w:rPr>
              <w:fldChar w:fldCharType="end"/>
            </w:r>
          </w:hyperlink>
        </w:p>
        <w:p w14:paraId="72B5CCEC" w14:textId="77777777" w:rsidR="00C31FA3" w:rsidRPr="00935646" w:rsidRDefault="00C31FA3" w:rsidP="00935646">
          <w:pPr>
            <w:pStyle w:val="TOC3"/>
            <w:tabs>
              <w:tab w:val="left" w:pos="1320"/>
              <w:tab w:val="right" w:leader="dot" w:pos="8290"/>
            </w:tabs>
            <w:spacing w:after="0"/>
            <w:rPr>
              <w:noProof/>
              <w:sz w:val="18"/>
              <w:szCs w:val="22"/>
            </w:rPr>
          </w:pPr>
          <w:hyperlink w:anchor="_Toc414630889" w:history="1">
            <w:r w:rsidRPr="00935646">
              <w:rPr>
                <w:rStyle w:val="Hyperlink"/>
                <w:noProof/>
                <w:sz w:val="20"/>
              </w:rPr>
              <w:t>2.1.1</w:t>
            </w:r>
            <w:r w:rsidRPr="00935646">
              <w:rPr>
                <w:noProof/>
                <w:sz w:val="18"/>
                <w:szCs w:val="22"/>
              </w:rPr>
              <w:tab/>
            </w:r>
            <w:r w:rsidRPr="00935646">
              <w:rPr>
                <w:rStyle w:val="Hyperlink"/>
                <w:noProof/>
                <w:sz w:val="20"/>
              </w:rPr>
              <w:t>Revenue collection/source of funds</w:t>
            </w:r>
            <w:r w:rsidRPr="00935646">
              <w:rPr>
                <w:noProof/>
                <w:webHidden/>
                <w:sz w:val="20"/>
              </w:rPr>
              <w:tab/>
            </w:r>
            <w:r w:rsidRPr="00935646">
              <w:rPr>
                <w:noProof/>
                <w:webHidden/>
                <w:sz w:val="20"/>
              </w:rPr>
              <w:fldChar w:fldCharType="begin"/>
            </w:r>
            <w:r w:rsidRPr="00935646">
              <w:rPr>
                <w:noProof/>
                <w:webHidden/>
                <w:sz w:val="20"/>
              </w:rPr>
              <w:instrText xml:space="preserve"> PAGEREF _Toc414630889 \h </w:instrText>
            </w:r>
            <w:r w:rsidRPr="00935646">
              <w:rPr>
                <w:noProof/>
                <w:webHidden/>
                <w:sz w:val="20"/>
              </w:rPr>
            </w:r>
            <w:r w:rsidRPr="00935646">
              <w:rPr>
                <w:noProof/>
                <w:webHidden/>
                <w:sz w:val="20"/>
              </w:rPr>
              <w:fldChar w:fldCharType="separate"/>
            </w:r>
            <w:r w:rsidR="00E85607">
              <w:rPr>
                <w:noProof/>
                <w:webHidden/>
                <w:sz w:val="20"/>
              </w:rPr>
              <w:t>8</w:t>
            </w:r>
            <w:r w:rsidRPr="00935646">
              <w:rPr>
                <w:noProof/>
                <w:webHidden/>
                <w:sz w:val="20"/>
              </w:rPr>
              <w:fldChar w:fldCharType="end"/>
            </w:r>
          </w:hyperlink>
        </w:p>
        <w:p w14:paraId="43837930" w14:textId="77777777" w:rsidR="00C31FA3" w:rsidRPr="00935646" w:rsidRDefault="00C31FA3" w:rsidP="00935646">
          <w:pPr>
            <w:pStyle w:val="TOC3"/>
            <w:tabs>
              <w:tab w:val="left" w:pos="1320"/>
              <w:tab w:val="right" w:leader="dot" w:pos="8290"/>
            </w:tabs>
            <w:spacing w:after="0"/>
            <w:rPr>
              <w:noProof/>
              <w:sz w:val="18"/>
              <w:szCs w:val="22"/>
            </w:rPr>
          </w:pPr>
          <w:hyperlink w:anchor="_Toc414630890" w:history="1">
            <w:r w:rsidRPr="00935646">
              <w:rPr>
                <w:rStyle w:val="Hyperlink"/>
                <w:noProof/>
                <w:sz w:val="20"/>
              </w:rPr>
              <w:t>2.1.2</w:t>
            </w:r>
            <w:r w:rsidRPr="00935646">
              <w:rPr>
                <w:noProof/>
                <w:sz w:val="18"/>
                <w:szCs w:val="22"/>
              </w:rPr>
              <w:tab/>
            </w:r>
            <w:r w:rsidRPr="00935646">
              <w:rPr>
                <w:rStyle w:val="Hyperlink"/>
                <w:noProof/>
                <w:sz w:val="20"/>
              </w:rPr>
              <w:t>Pooling of funds</w:t>
            </w:r>
            <w:r w:rsidRPr="00935646">
              <w:rPr>
                <w:noProof/>
                <w:webHidden/>
                <w:sz w:val="20"/>
              </w:rPr>
              <w:tab/>
            </w:r>
            <w:r w:rsidRPr="00935646">
              <w:rPr>
                <w:noProof/>
                <w:webHidden/>
                <w:sz w:val="20"/>
              </w:rPr>
              <w:fldChar w:fldCharType="begin"/>
            </w:r>
            <w:r w:rsidRPr="00935646">
              <w:rPr>
                <w:noProof/>
                <w:webHidden/>
                <w:sz w:val="20"/>
              </w:rPr>
              <w:instrText xml:space="preserve"> PAGEREF _Toc414630890 \h </w:instrText>
            </w:r>
            <w:r w:rsidRPr="00935646">
              <w:rPr>
                <w:noProof/>
                <w:webHidden/>
                <w:sz w:val="20"/>
              </w:rPr>
            </w:r>
            <w:r w:rsidRPr="00935646">
              <w:rPr>
                <w:noProof/>
                <w:webHidden/>
                <w:sz w:val="20"/>
              </w:rPr>
              <w:fldChar w:fldCharType="separate"/>
            </w:r>
            <w:r w:rsidR="00E85607">
              <w:rPr>
                <w:noProof/>
                <w:webHidden/>
                <w:sz w:val="20"/>
              </w:rPr>
              <w:t>10</w:t>
            </w:r>
            <w:r w:rsidRPr="00935646">
              <w:rPr>
                <w:noProof/>
                <w:webHidden/>
                <w:sz w:val="20"/>
              </w:rPr>
              <w:fldChar w:fldCharType="end"/>
            </w:r>
          </w:hyperlink>
        </w:p>
        <w:p w14:paraId="25CCFF3B" w14:textId="77777777" w:rsidR="00C31FA3" w:rsidRPr="00935646" w:rsidRDefault="00C31FA3" w:rsidP="00935646">
          <w:pPr>
            <w:pStyle w:val="TOC3"/>
            <w:tabs>
              <w:tab w:val="left" w:pos="1320"/>
              <w:tab w:val="right" w:leader="dot" w:pos="8290"/>
            </w:tabs>
            <w:spacing w:after="0"/>
            <w:rPr>
              <w:noProof/>
              <w:sz w:val="18"/>
              <w:szCs w:val="22"/>
            </w:rPr>
          </w:pPr>
          <w:hyperlink w:anchor="_Toc414630891" w:history="1">
            <w:r w:rsidRPr="00935646">
              <w:rPr>
                <w:rStyle w:val="Hyperlink"/>
                <w:noProof/>
                <w:sz w:val="20"/>
              </w:rPr>
              <w:t>2.1.3</w:t>
            </w:r>
            <w:r w:rsidRPr="00935646">
              <w:rPr>
                <w:noProof/>
                <w:sz w:val="18"/>
                <w:szCs w:val="22"/>
              </w:rPr>
              <w:tab/>
            </w:r>
            <w:r w:rsidRPr="00935646">
              <w:rPr>
                <w:rStyle w:val="Hyperlink"/>
                <w:noProof/>
                <w:sz w:val="20"/>
              </w:rPr>
              <w:t>Purchasing of services</w:t>
            </w:r>
            <w:r w:rsidRPr="00935646">
              <w:rPr>
                <w:noProof/>
                <w:webHidden/>
                <w:sz w:val="20"/>
              </w:rPr>
              <w:tab/>
            </w:r>
            <w:r w:rsidRPr="00935646">
              <w:rPr>
                <w:noProof/>
                <w:webHidden/>
                <w:sz w:val="20"/>
              </w:rPr>
              <w:fldChar w:fldCharType="begin"/>
            </w:r>
            <w:r w:rsidRPr="00935646">
              <w:rPr>
                <w:noProof/>
                <w:webHidden/>
                <w:sz w:val="20"/>
              </w:rPr>
              <w:instrText xml:space="preserve"> PAGEREF _Toc414630891 \h </w:instrText>
            </w:r>
            <w:r w:rsidRPr="00935646">
              <w:rPr>
                <w:noProof/>
                <w:webHidden/>
                <w:sz w:val="20"/>
              </w:rPr>
            </w:r>
            <w:r w:rsidRPr="00935646">
              <w:rPr>
                <w:noProof/>
                <w:webHidden/>
                <w:sz w:val="20"/>
              </w:rPr>
              <w:fldChar w:fldCharType="separate"/>
            </w:r>
            <w:r w:rsidR="00E85607">
              <w:rPr>
                <w:noProof/>
                <w:webHidden/>
                <w:sz w:val="20"/>
              </w:rPr>
              <w:t>14</w:t>
            </w:r>
            <w:r w:rsidRPr="00935646">
              <w:rPr>
                <w:noProof/>
                <w:webHidden/>
                <w:sz w:val="20"/>
              </w:rPr>
              <w:fldChar w:fldCharType="end"/>
            </w:r>
          </w:hyperlink>
        </w:p>
        <w:p w14:paraId="44683747" w14:textId="77777777" w:rsidR="00C31FA3" w:rsidRPr="00935646" w:rsidRDefault="00C31FA3" w:rsidP="00935646">
          <w:pPr>
            <w:pStyle w:val="TOC3"/>
            <w:tabs>
              <w:tab w:val="left" w:pos="1320"/>
              <w:tab w:val="right" w:leader="dot" w:pos="8290"/>
            </w:tabs>
            <w:spacing w:after="0"/>
            <w:rPr>
              <w:noProof/>
              <w:sz w:val="18"/>
              <w:szCs w:val="22"/>
            </w:rPr>
          </w:pPr>
          <w:hyperlink w:anchor="_Toc414630892" w:history="1">
            <w:r w:rsidRPr="00935646">
              <w:rPr>
                <w:rStyle w:val="Hyperlink"/>
                <w:noProof/>
                <w:sz w:val="20"/>
              </w:rPr>
              <w:t>2.1.4</w:t>
            </w:r>
            <w:r w:rsidRPr="00935646">
              <w:rPr>
                <w:noProof/>
                <w:sz w:val="18"/>
                <w:szCs w:val="22"/>
              </w:rPr>
              <w:tab/>
            </w:r>
            <w:r w:rsidRPr="00935646">
              <w:rPr>
                <w:rStyle w:val="Hyperlink"/>
                <w:noProof/>
                <w:sz w:val="20"/>
              </w:rPr>
              <w:t>Provision of services</w:t>
            </w:r>
            <w:r w:rsidRPr="00935646">
              <w:rPr>
                <w:noProof/>
                <w:webHidden/>
                <w:sz w:val="20"/>
              </w:rPr>
              <w:tab/>
            </w:r>
            <w:r w:rsidRPr="00935646">
              <w:rPr>
                <w:noProof/>
                <w:webHidden/>
                <w:sz w:val="20"/>
              </w:rPr>
              <w:fldChar w:fldCharType="begin"/>
            </w:r>
            <w:r w:rsidRPr="00935646">
              <w:rPr>
                <w:noProof/>
                <w:webHidden/>
                <w:sz w:val="20"/>
              </w:rPr>
              <w:instrText xml:space="preserve"> PAGEREF _Toc414630892 \h </w:instrText>
            </w:r>
            <w:r w:rsidRPr="00935646">
              <w:rPr>
                <w:noProof/>
                <w:webHidden/>
                <w:sz w:val="20"/>
              </w:rPr>
            </w:r>
            <w:r w:rsidRPr="00935646">
              <w:rPr>
                <w:noProof/>
                <w:webHidden/>
                <w:sz w:val="20"/>
              </w:rPr>
              <w:fldChar w:fldCharType="separate"/>
            </w:r>
            <w:r w:rsidR="00E85607">
              <w:rPr>
                <w:noProof/>
                <w:webHidden/>
                <w:sz w:val="20"/>
              </w:rPr>
              <w:t>17</w:t>
            </w:r>
            <w:r w:rsidRPr="00935646">
              <w:rPr>
                <w:noProof/>
                <w:webHidden/>
                <w:sz w:val="20"/>
              </w:rPr>
              <w:fldChar w:fldCharType="end"/>
            </w:r>
          </w:hyperlink>
        </w:p>
        <w:p w14:paraId="6D1D6526" w14:textId="77777777" w:rsidR="00C31FA3" w:rsidRPr="00935646" w:rsidRDefault="00C31FA3" w:rsidP="00935646">
          <w:pPr>
            <w:pStyle w:val="TOC3"/>
            <w:tabs>
              <w:tab w:val="left" w:pos="1320"/>
              <w:tab w:val="right" w:leader="dot" w:pos="8290"/>
            </w:tabs>
            <w:spacing w:after="0"/>
            <w:rPr>
              <w:noProof/>
              <w:sz w:val="18"/>
              <w:szCs w:val="22"/>
            </w:rPr>
          </w:pPr>
          <w:hyperlink w:anchor="_Toc414630893" w:history="1">
            <w:r w:rsidRPr="00935646">
              <w:rPr>
                <w:rStyle w:val="Hyperlink"/>
                <w:noProof/>
                <w:sz w:val="20"/>
              </w:rPr>
              <w:t>2.1.5</w:t>
            </w:r>
            <w:r w:rsidRPr="00935646">
              <w:rPr>
                <w:noProof/>
                <w:sz w:val="18"/>
                <w:szCs w:val="22"/>
              </w:rPr>
              <w:tab/>
            </w:r>
            <w:r w:rsidRPr="00935646">
              <w:rPr>
                <w:rStyle w:val="Hyperlink"/>
                <w:noProof/>
                <w:sz w:val="20"/>
              </w:rPr>
              <w:t>Stewardship of financing</w:t>
            </w:r>
            <w:r w:rsidRPr="00935646">
              <w:rPr>
                <w:noProof/>
                <w:webHidden/>
                <w:sz w:val="20"/>
              </w:rPr>
              <w:tab/>
            </w:r>
            <w:r w:rsidRPr="00935646">
              <w:rPr>
                <w:noProof/>
                <w:webHidden/>
                <w:sz w:val="20"/>
              </w:rPr>
              <w:fldChar w:fldCharType="begin"/>
            </w:r>
            <w:r w:rsidRPr="00935646">
              <w:rPr>
                <w:noProof/>
                <w:webHidden/>
                <w:sz w:val="20"/>
              </w:rPr>
              <w:instrText xml:space="preserve"> PAGEREF _Toc414630893 \h </w:instrText>
            </w:r>
            <w:r w:rsidRPr="00935646">
              <w:rPr>
                <w:noProof/>
                <w:webHidden/>
                <w:sz w:val="20"/>
              </w:rPr>
            </w:r>
            <w:r w:rsidRPr="00935646">
              <w:rPr>
                <w:noProof/>
                <w:webHidden/>
                <w:sz w:val="20"/>
              </w:rPr>
              <w:fldChar w:fldCharType="separate"/>
            </w:r>
            <w:r w:rsidR="00E85607">
              <w:rPr>
                <w:noProof/>
                <w:webHidden/>
                <w:sz w:val="20"/>
              </w:rPr>
              <w:t>19</w:t>
            </w:r>
            <w:r w:rsidRPr="00935646">
              <w:rPr>
                <w:noProof/>
                <w:webHidden/>
                <w:sz w:val="20"/>
              </w:rPr>
              <w:fldChar w:fldCharType="end"/>
            </w:r>
          </w:hyperlink>
        </w:p>
        <w:p w14:paraId="1BBE5227" w14:textId="77777777" w:rsidR="00C31FA3" w:rsidRPr="00935646" w:rsidRDefault="00C31FA3" w:rsidP="00935646">
          <w:pPr>
            <w:pStyle w:val="TOC3"/>
            <w:tabs>
              <w:tab w:val="left" w:pos="1320"/>
              <w:tab w:val="right" w:leader="dot" w:pos="8290"/>
            </w:tabs>
            <w:spacing w:after="0"/>
            <w:rPr>
              <w:noProof/>
              <w:sz w:val="18"/>
              <w:szCs w:val="22"/>
            </w:rPr>
          </w:pPr>
          <w:hyperlink w:anchor="_Toc414630894" w:history="1">
            <w:r w:rsidRPr="00935646">
              <w:rPr>
                <w:rStyle w:val="Hyperlink"/>
                <w:noProof/>
                <w:sz w:val="20"/>
              </w:rPr>
              <w:t>2.1.6</w:t>
            </w:r>
            <w:r w:rsidRPr="00935646">
              <w:rPr>
                <w:noProof/>
                <w:sz w:val="18"/>
                <w:szCs w:val="22"/>
              </w:rPr>
              <w:tab/>
            </w:r>
            <w:r w:rsidRPr="00935646">
              <w:rPr>
                <w:rStyle w:val="Hyperlink"/>
                <w:noProof/>
                <w:sz w:val="20"/>
              </w:rPr>
              <w:t>Overview of the entire system</w:t>
            </w:r>
            <w:r w:rsidRPr="00935646">
              <w:rPr>
                <w:noProof/>
                <w:webHidden/>
                <w:sz w:val="20"/>
              </w:rPr>
              <w:tab/>
            </w:r>
            <w:r w:rsidRPr="00935646">
              <w:rPr>
                <w:noProof/>
                <w:webHidden/>
                <w:sz w:val="20"/>
              </w:rPr>
              <w:fldChar w:fldCharType="begin"/>
            </w:r>
            <w:r w:rsidRPr="00935646">
              <w:rPr>
                <w:noProof/>
                <w:webHidden/>
                <w:sz w:val="20"/>
              </w:rPr>
              <w:instrText xml:space="preserve"> PAGEREF _Toc414630894 \h </w:instrText>
            </w:r>
            <w:r w:rsidRPr="00935646">
              <w:rPr>
                <w:noProof/>
                <w:webHidden/>
                <w:sz w:val="20"/>
              </w:rPr>
            </w:r>
            <w:r w:rsidRPr="00935646">
              <w:rPr>
                <w:noProof/>
                <w:webHidden/>
                <w:sz w:val="20"/>
              </w:rPr>
              <w:fldChar w:fldCharType="separate"/>
            </w:r>
            <w:r w:rsidR="00E85607">
              <w:rPr>
                <w:noProof/>
                <w:webHidden/>
                <w:sz w:val="20"/>
              </w:rPr>
              <w:t>19</w:t>
            </w:r>
            <w:r w:rsidRPr="00935646">
              <w:rPr>
                <w:noProof/>
                <w:webHidden/>
                <w:sz w:val="20"/>
              </w:rPr>
              <w:fldChar w:fldCharType="end"/>
            </w:r>
          </w:hyperlink>
        </w:p>
        <w:p w14:paraId="6F62527F" w14:textId="77777777" w:rsidR="00C31FA3" w:rsidRPr="00935646" w:rsidRDefault="00C31FA3" w:rsidP="00935646">
          <w:pPr>
            <w:pStyle w:val="TOC2"/>
            <w:tabs>
              <w:tab w:val="left" w:pos="880"/>
              <w:tab w:val="right" w:leader="dot" w:pos="8290"/>
            </w:tabs>
            <w:spacing w:after="0"/>
            <w:rPr>
              <w:noProof/>
              <w:sz w:val="18"/>
              <w:szCs w:val="22"/>
            </w:rPr>
          </w:pPr>
          <w:hyperlink w:anchor="_Toc414630895" w:history="1">
            <w:r w:rsidRPr="00935646">
              <w:rPr>
                <w:rStyle w:val="Hyperlink"/>
                <w:noProof/>
                <w:sz w:val="20"/>
              </w:rPr>
              <w:t>2.2</w:t>
            </w:r>
            <w:r w:rsidRPr="00935646">
              <w:rPr>
                <w:noProof/>
                <w:sz w:val="18"/>
                <w:szCs w:val="22"/>
              </w:rPr>
              <w:tab/>
            </w:r>
            <w:r w:rsidRPr="00935646">
              <w:rPr>
                <w:rStyle w:val="Hyperlink"/>
                <w:noProof/>
                <w:sz w:val="20"/>
              </w:rPr>
              <w:t>Attainment of health financing policy objectives</w:t>
            </w:r>
            <w:r w:rsidRPr="00935646">
              <w:rPr>
                <w:noProof/>
                <w:webHidden/>
                <w:sz w:val="20"/>
              </w:rPr>
              <w:tab/>
            </w:r>
            <w:r w:rsidRPr="00935646">
              <w:rPr>
                <w:noProof/>
                <w:webHidden/>
                <w:sz w:val="20"/>
              </w:rPr>
              <w:fldChar w:fldCharType="begin"/>
            </w:r>
            <w:r w:rsidRPr="00935646">
              <w:rPr>
                <w:noProof/>
                <w:webHidden/>
                <w:sz w:val="20"/>
              </w:rPr>
              <w:instrText xml:space="preserve"> PAGEREF _Toc414630895 \h </w:instrText>
            </w:r>
            <w:r w:rsidRPr="00935646">
              <w:rPr>
                <w:noProof/>
                <w:webHidden/>
                <w:sz w:val="20"/>
              </w:rPr>
            </w:r>
            <w:r w:rsidRPr="00935646">
              <w:rPr>
                <w:noProof/>
                <w:webHidden/>
                <w:sz w:val="20"/>
              </w:rPr>
              <w:fldChar w:fldCharType="separate"/>
            </w:r>
            <w:r w:rsidR="00E85607">
              <w:rPr>
                <w:noProof/>
                <w:webHidden/>
                <w:sz w:val="20"/>
              </w:rPr>
              <w:t>21</w:t>
            </w:r>
            <w:r w:rsidRPr="00935646">
              <w:rPr>
                <w:noProof/>
                <w:webHidden/>
                <w:sz w:val="20"/>
              </w:rPr>
              <w:fldChar w:fldCharType="end"/>
            </w:r>
          </w:hyperlink>
        </w:p>
        <w:p w14:paraId="2A03B20C" w14:textId="77777777" w:rsidR="00C31FA3" w:rsidRPr="00935646" w:rsidRDefault="00C31FA3" w:rsidP="00935646">
          <w:pPr>
            <w:pStyle w:val="TOC3"/>
            <w:tabs>
              <w:tab w:val="left" w:pos="1320"/>
              <w:tab w:val="right" w:leader="dot" w:pos="8290"/>
            </w:tabs>
            <w:spacing w:after="0"/>
            <w:rPr>
              <w:noProof/>
              <w:sz w:val="18"/>
              <w:szCs w:val="22"/>
            </w:rPr>
          </w:pPr>
          <w:hyperlink w:anchor="_Toc414630897" w:history="1">
            <w:r w:rsidRPr="00935646">
              <w:rPr>
                <w:rStyle w:val="Hyperlink"/>
                <w:noProof/>
                <w:sz w:val="20"/>
              </w:rPr>
              <w:t>2.2.1</w:t>
            </w:r>
            <w:r w:rsidRPr="00935646">
              <w:rPr>
                <w:noProof/>
                <w:sz w:val="18"/>
                <w:szCs w:val="22"/>
              </w:rPr>
              <w:tab/>
            </w:r>
            <w:r w:rsidRPr="00935646">
              <w:rPr>
                <w:rStyle w:val="Hyperlink"/>
                <w:noProof/>
                <w:sz w:val="20"/>
              </w:rPr>
              <w:t>Financial protection and equity in finance</w:t>
            </w:r>
            <w:r w:rsidRPr="00935646">
              <w:rPr>
                <w:noProof/>
                <w:webHidden/>
                <w:sz w:val="20"/>
              </w:rPr>
              <w:tab/>
            </w:r>
            <w:bookmarkStart w:id="0" w:name="_GoBack"/>
            <w:bookmarkEnd w:id="0"/>
            <w:r w:rsidRPr="00935646">
              <w:rPr>
                <w:noProof/>
                <w:webHidden/>
                <w:sz w:val="20"/>
              </w:rPr>
              <w:fldChar w:fldCharType="begin"/>
            </w:r>
            <w:r w:rsidRPr="00935646">
              <w:rPr>
                <w:noProof/>
                <w:webHidden/>
                <w:sz w:val="20"/>
              </w:rPr>
              <w:instrText xml:space="preserve"> PAGEREF _Toc414630897 \h </w:instrText>
            </w:r>
            <w:r w:rsidRPr="00935646">
              <w:rPr>
                <w:noProof/>
                <w:webHidden/>
                <w:sz w:val="20"/>
              </w:rPr>
            </w:r>
            <w:r w:rsidRPr="00935646">
              <w:rPr>
                <w:noProof/>
                <w:webHidden/>
                <w:sz w:val="20"/>
              </w:rPr>
              <w:fldChar w:fldCharType="separate"/>
            </w:r>
            <w:r w:rsidR="00E85607">
              <w:rPr>
                <w:noProof/>
                <w:webHidden/>
                <w:sz w:val="20"/>
              </w:rPr>
              <w:t>21</w:t>
            </w:r>
            <w:r w:rsidRPr="00935646">
              <w:rPr>
                <w:noProof/>
                <w:webHidden/>
                <w:sz w:val="20"/>
              </w:rPr>
              <w:fldChar w:fldCharType="end"/>
            </w:r>
          </w:hyperlink>
        </w:p>
        <w:p w14:paraId="6AD23D04" w14:textId="77777777" w:rsidR="00C31FA3" w:rsidRPr="00935646" w:rsidRDefault="00C31FA3" w:rsidP="00935646">
          <w:pPr>
            <w:pStyle w:val="TOC3"/>
            <w:tabs>
              <w:tab w:val="left" w:pos="1320"/>
              <w:tab w:val="right" w:leader="dot" w:pos="8290"/>
            </w:tabs>
            <w:spacing w:after="0"/>
            <w:rPr>
              <w:noProof/>
              <w:sz w:val="18"/>
              <w:szCs w:val="22"/>
            </w:rPr>
          </w:pPr>
          <w:hyperlink w:anchor="_Toc414630899" w:history="1">
            <w:r w:rsidRPr="00935646">
              <w:rPr>
                <w:rStyle w:val="Hyperlink"/>
                <w:noProof/>
                <w:sz w:val="20"/>
              </w:rPr>
              <w:t>2.2.2</w:t>
            </w:r>
            <w:r w:rsidRPr="00935646">
              <w:rPr>
                <w:noProof/>
                <w:sz w:val="18"/>
                <w:szCs w:val="22"/>
              </w:rPr>
              <w:tab/>
            </w:r>
            <w:r w:rsidRPr="00935646">
              <w:rPr>
                <w:rStyle w:val="Hyperlink"/>
                <w:noProof/>
                <w:sz w:val="20"/>
              </w:rPr>
              <w:t>Equity in the use of health services</w:t>
            </w:r>
            <w:r w:rsidRPr="00935646">
              <w:rPr>
                <w:noProof/>
                <w:webHidden/>
                <w:sz w:val="20"/>
              </w:rPr>
              <w:tab/>
            </w:r>
            <w:r w:rsidRPr="00935646">
              <w:rPr>
                <w:noProof/>
                <w:webHidden/>
                <w:sz w:val="20"/>
              </w:rPr>
              <w:fldChar w:fldCharType="begin"/>
            </w:r>
            <w:r w:rsidRPr="00935646">
              <w:rPr>
                <w:noProof/>
                <w:webHidden/>
                <w:sz w:val="20"/>
              </w:rPr>
              <w:instrText xml:space="preserve"> PAGEREF _Toc414630899 \h </w:instrText>
            </w:r>
            <w:r w:rsidRPr="00935646">
              <w:rPr>
                <w:noProof/>
                <w:webHidden/>
                <w:sz w:val="20"/>
              </w:rPr>
            </w:r>
            <w:r w:rsidRPr="00935646">
              <w:rPr>
                <w:noProof/>
                <w:webHidden/>
                <w:sz w:val="20"/>
              </w:rPr>
              <w:fldChar w:fldCharType="separate"/>
            </w:r>
            <w:r w:rsidR="00E85607">
              <w:rPr>
                <w:noProof/>
                <w:webHidden/>
                <w:sz w:val="20"/>
              </w:rPr>
              <w:t>21</w:t>
            </w:r>
            <w:r w:rsidRPr="00935646">
              <w:rPr>
                <w:noProof/>
                <w:webHidden/>
                <w:sz w:val="20"/>
              </w:rPr>
              <w:fldChar w:fldCharType="end"/>
            </w:r>
          </w:hyperlink>
        </w:p>
        <w:p w14:paraId="1E7BA74F" w14:textId="77777777" w:rsidR="00C31FA3" w:rsidRPr="00935646" w:rsidRDefault="00C31FA3" w:rsidP="00935646">
          <w:pPr>
            <w:pStyle w:val="TOC3"/>
            <w:tabs>
              <w:tab w:val="left" w:pos="1320"/>
              <w:tab w:val="right" w:leader="dot" w:pos="8290"/>
            </w:tabs>
            <w:spacing w:after="0"/>
            <w:rPr>
              <w:noProof/>
              <w:sz w:val="18"/>
              <w:szCs w:val="22"/>
            </w:rPr>
          </w:pPr>
          <w:hyperlink w:anchor="_Toc414630901" w:history="1">
            <w:r w:rsidRPr="00935646">
              <w:rPr>
                <w:rStyle w:val="Hyperlink"/>
                <w:noProof/>
                <w:sz w:val="20"/>
              </w:rPr>
              <w:t>2.2.3</w:t>
            </w:r>
            <w:r w:rsidRPr="00935646">
              <w:rPr>
                <w:noProof/>
                <w:sz w:val="18"/>
                <w:szCs w:val="22"/>
              </w:rPr>
              <w:tab/>
            </w:r>
            <w:r w:rsidRPr="00935646">
              <w:rPr>
                <w:rStyle w:val="Hyperlink"/>
                <w:noProof/>
                <w:sz w:val="20"/>
              </w:rPr>
              <w:t>Governance, Responsibilities, Transparency and Accountability of the financing system</w:t>
            </w:r>
            <w:r w:rsidRPr="00935646">
              <w:rPr>
                <w:noProof/>
                <w:webHidden/>
                <w:sz w:val="20"/>
              </w:rPr>
              <w:tab/>
            </w:r>
            <w:r w:rsidRPr="00935646">
              <w:rPr>
                <w:noProof/>
                <w:webHidden/>
                <w:sz w:val="20"/>
              </w:rPr>
              <w:fldChar w:fldCharType="begin"/>
            </w:r>
            <w:r w:rsidRPr="00935646">
              <w:rPr>
                <w:noProof/>
                <w:webHidden/>
                <w:sz w:val="20"/>
              </w:rPr>
              <w:instrText xml:space="preserve"> PAGEREF _Toc414630901 \h </w:instrText>
            </w:r>
            <w:r w:rsidRPr="00935646">
              <w:rPr>
                <w:noProof/>
                <w:webHidden/>
                <w:sz w:val="20"/>
              </w:rPr>
            </w:r>
            <w:r w:rsidRPr="00935646">
              <w:rPr>
                <w:noProof/>
                <w:webHidden/>
                <w:sz w:val="20"/>
              </w:rPr>
              <w:fldChar w:fldCharType="separate"/>
            </w:r>
            <w:r w:rsidR="00E85607">
              <w:rPr>
                <w:noProof/>
                <w:webHidden/>
                <w:sz w:val="20"/>
              </w:rPr>
              <w:t>21</w:t>
            </w:r>
            <w:r w:rsidRPr="00935646">
              <w:rPr>
                <w:noProof/>
                <w:webHidden/>
                <w:sz w:val="20"/>
              </w:rPr>
              <w:fldChar w:fldCharType="end"/>
            </w:r>
          </w:hyperlink>
        </w:p>
        <w:p w14:paraId="08CE47E9" w14:textId="77777777" w:rsidR="00C31FA3" w:rsidRPr="00935646" w:rsidRDefault="00C31FA3" w:rsidP="00935646">
          <w:pPr>
            <w:pStyle w:val="TOC3"/>
            <w:tabs>
              <w:tab w:val="left" w:pos="1320"/>
              <w:tab w:val="right" w:leader="dot" w:pos="8290"/>
            </w:tabs>
            <w:spacing w:after="0"/>
            <w:rPr>
              <w:noProof/>
              <w:sz w:val="18"/>
              <w:szCs w:val="22"/>
            </w:rPr>
          </w:pPr>
          <w:hyperlink w:anchor="_Toc414630903" w:history="1">
            <w:r w:rsidRPr="00935646">
              <w:rPr>
                <w:rStyle w:val="Hyperlink"/>
                <w:noProof/>
                <w:sz w:val="20"/>
              </w:rPr>
              <w:t>2.2.4</w:t>
            </w:r>
            <w:r w:rsidRPr="00935646">
              <w:rPr>
                <w:noProof/>
                <w:sz w:val="18"/>
                <w:szCs w:val="22"/>
              </w:rPr>
              <w:tab/>
            </w:r>
            <w:r w:rsidRPr="00935646">
              <w:rPr>
                <w:rStyle w:val="Hyperlink"/>
                <w:noProof/>
                <w:sz w:val="20"/>
              </w:rPr>
              <w:t>Quality in service delivery</w:t>
            </w:r>
            <w:r w:rsidRPr="00935646">
              <w:rPr>
                <w:noProof/>
                <w:webHidden/>
                <w:sz w:val="20"/>
              </w:rPr>
              <w:tab/>
            </w:r>
            <w:r w:rsidRPr="00935646">
              <w:rPr>
                <w:noProof/>
                <w:webHidden/>
                <w:sz w:val="20"/>
              </w:rPr>
              <w:fldChar w:fldCharType="begin"/>
            </w:r>
            <w:r w:rsidRPr="00935646">
              <w:rPr>
                <w:noProof/>
                <w:webHidden/>
                <w:sz w:val="20"/>
              </w:rPr>
              <w:instrText xml:space="preserve"> PAGEREF _Toc414630903 \h </w:instrText>
            </w:r>
            <w:r w:rsidRPr="00935646">
              <w:rPr>
                <w:noProof/>
                <w:webHidden/>
                <w:sz w:val="20"/>
              </w:rPr>
            </w:r>
            <w:r w:rsidRPr="00935646">
              <w:rPr>
                <w:noProof/>
                <w:webHidden/>
                <w:sz w:val="20"/>
              </w:rPr>
              <w:fldChar w:fldCharType="separate"/>
            </w:r>
            <w:r w:rsidR="00E85607">
              <w:rPr>
                <w:noProof/>
                <w:webHidden/>
                <w:sz w:val="20"/>
              </w:rPr>
              <w:t>22</w:t>
            </w:r>
            <w:r w:rsidRPr="00935646">
              <w:rPr>
                <w:noProof/>
                <w:webHidden/>
                <w:sz w:val="20"/>
              </w:rPr>
              <w:fldChar w:fldCharType="end"/>
            </w:r>
          </w:hyperlink>
        </w:p>
        <w:p w14:paraId="6CA970B0" w14:textId="77777777" w:rsidR="00C31FA3" w:rsidRPr="00935646" w:rsidRDefault="00C31FA3" w:rsidP="00935646">
          <w:pPr>
            <w:pStyle w:val="TOC3"/>
            <w:tabs>
              <w:tab w:val="left" w:pos="1320"/>
              <w:tab w:val="right" w:leader="dot" w:pos="8290"/>
            </w:tabs>
            <w:spacing w:after="0"/>
            <w:rPr>
              <w:noProof/>
              <w:sz w:val="18"/>
              <w:szCs w:val="22"/>
            </w:rPr>
          </w:pPr>
          <w:hyperlink w:anchor="_Toc414630905" w:history="1">
            <w:r w:rsidRPr="00935646">
              <w:rPr>
                <w:rStyle w:val="Hyperlink"/>
                <w:noProof/>
                <w:sz w:val="20"/>
              </w:rPr>
              <w:t>2.2.5</w:t>
            </w:r>
            <w:r w:rsidRPr="00935646">
              <w:rPr>
                <w:noProof/>
                <w:sz w:val="18"/>
                <w:szCs w:val="22"/>
              </w:rPr>
              <w:tab/>
            </w:r>
            <w:r w:rsidRPr="00935646">
              <w:rPr>
                <w:rStyle w:val="Hyperlink"/>
                <w:noProof/>
                <w:sz w:val="20"/>
              </w:rPr>
              <w:t>Efficiency in the organization and delivery of services as well as in administration</w:t>
            </w:r>
            <w:r w:rsidRPr="00935646">
              <w:rPr>
                <w:noProof/>
                <w:webHidden/>
                <w:sz w:val="20"/>
              </w:rPr>
              <w:tab/>
            </w:r>
            <w:r w:rsidRPr="00935646">
              <w:rPr>
                <w:noProof/>
                <w:webHidden/>
                <w:sz w:val="20"/>
              </w:rPr>
              <w:fldChar w:fldCharType="begin"/>
            </w:r>
            <w:r w:rsidRPr="00935646">
              <w:rPr>
                <w:noProof/>
                <w:webHidden/>
                <w:sz w:val="20"/>
              </w:rPr>
              <w:instrText xml:space="preserve"> PAGEREF _Toc414630905 \h </w:instrText>
            </w:r>
            <w:r w:rsidRPr="00935646">
              <w:rPr>
                <w:noProof/>
                <w:webHidden/>
                <w:sz w:val="20"/>
              </w:rPr>
            </w:r>
            <w:r w:rsidRPr="00935646">
              <w:rPr>
                <w:noProof/>
                <w:webHidden/>
                <w:sz w:val="20"/>
              </w:rPr>
              <w:fldChar w:fldCharType="separate"/>
            </w:r>
            <w:r w:rsidR="00E85607">
              <w:rPr>
                <w:noProof/>
                <w:webHidden/>
                <w:sz w:val="20"/>
              </w:rPr>
              <w:t>22</w:t>
            </w:r>
            <w:r w:rsidRPr="00935646">
              <w:rPr>
                <w:noProof/>
                <w:webHidden/>
                <w:sz w:val="20"/>
              </w:rPr>
              <w:fldChar w:fldCharType="end"/>
            </w:r>
          </w:hyperlink>
        </w:p>
        <w:p w14:paraId="3B54EEDF" w14:textId="77777777" w:rsidR="00C31FA3" w:rsidRPr="00935646" w:rsidRDefault="00C31FA3" w:rsidP="00935646">
          <w:pPr>
            <w:pStyle w:val="TOC3"/>
            <w:tabs>
              <w:tab w:val="left" w:pos="1320"/>
              <w:tab w:val="right" w:leader="dot" w:pos="8290"/>
            </w:tabs>
            <w:spacing w:after="0"/>
            <w:rPr>
              <w:noProof/>
              <w:sz w:val="18"/>
              <w:szCs w:val="22"/>
            </w:rPr>
          </w:pPr>
          <w:hyperlink w:anchor="_Toc414630907" w:history="1">
            <w:r w:rsidRPr="00935646">
              <w:rPr>
                <w:rStyle w:val="Hyperlink"/>
                <w:noProof/>
                <w:sz w:val="20"/>
              </w:rPr>
              <w:t>2.2.6</w:t>
            </w:r>
            <w:r w:rsidRPr="00935646">
              <w:rPr>
                <w:noProof/>
                <w:sz w:val="18"/>
                <w:szCs w:val="22"/>
              </w:rPr>
              <w:tab/>
            </w:r>
            <w:r w:rsidRPr="00935646">
              <w:rPr>
                <w:rStyle w:val="Hyperlink"/>
                <w:noProof/>
                <w:sz w:val="20"/>
              </w:rPr>
              <w:t>Perceptions and expectations of the population</w:t>
            </w:r>
            <w:r w:rsidRPr="00935646">
              <w:rPr>
                <w:noProof/>
                <w:webHidden/>
                <w:sz w:val="20"/>
              </w:rPr>
              <w:tab/>
            </w:r>
            <w:r w:rsidRPr="00935646">
              <w:rPr>
                <w:noProof/>
                <w:webHidden/>
                <w:sz w:val="20"/>
              </w:rPr>
              <w:fldChar w:fldCharType="begin"/>
            </w:r>
            <w:r w:rsidRPr="00935646">
              <w:rPr>
                <w:noProof/>
                <w:webHidden/>
                <w:sz w:val="20"/>
              </w:rPr>
              <w:instrText xml:space="preserve"> PAGEREF _Toc414630907 \h </w:instrText>
            </w:r>
            <w:r w:rsidRPr="00935646">
              <w:rPr>
                <w:noProof/>
                <w:webHidden/>
                <w:sz w:val="20"/>
              </w:rPr>
            </w:r>
            <w:r w:rsidRPr="00935646">
              <w:rPr>
                <w:noProof/>
                <w:webHidden/>
                <w:sz w:val="20"/>
              </w:rPr>
              <w:fldChar w:fldCharType="separate"/>
            </w:r>
            <w:r w:rsidR="00E85607">
              <w:rPr>
                <w:noProof/>
                <w:webHidden/>
                <w:sz w:val="20"/>
              </w:rPr>
              <w:t>22</w:t>
            </w:r>
            <w:r w:rsidRPr="00935646">
              <w:rPr>
                <w:noProof/>
                <w:webHidden/>
                <w:sz w:val="20"/>
              </w:rPr>
              <w:fldChar w:fldCharType="end"/>
            </w:r>
          </w:hyperlink>
        </w:p>
        <w:p w14:paraId="445CC03F" w14:textId="77777777" w:rsidR="00C31FA3" w:rsidRPr="00935646" w:rsidRDefault="00C31FA3" w:rsidP="00935646">
          <w:pPr>
            <w:pStyle w:val="TOC2"/>
            <w:tabs>
              <w:tab w:val="left" w:pos="880"/>
              <w:tab w:val="right" w:leader="dot" w:pos="8290"/>
            </w:tabs>
            <w:spacing w:after="0"/>
            <w:rPr>
              <w:noProof/>
              <w:sz w:val="18"/>
              <w:szCs w:val="22"/>
            </w:rPr>
          </w:pPr>
          <w:hyperlink w:anchor="_Toc414630909" w:history="1">
            <w:r w:rsidRPr="00935646">
              <w:rPr>
                <w:rStyle w:val="Hyperlink"/>
                <w:noProof/>
                <w:sz w:val="20"/>
              </w:rPr>
              <w:t>2.3</w:t>
            </w:r>
            <w:r w:rsidRPr="00935646">
              <w:rPr>
                <w:noProof/>
                <w:sz w:val="18"/>
                <w:szCs w:val="22"/>
              </w:rPr>
              <w:tab/>
            </w:r>
            <w:r w:rsidRPr="00935646">
              <w:rPr>
                <w:rStyle w:val="Hyperlink"/>
                <w:noProof/>
                <w:sz w:val="20"/>
              </w:rPr>
              <w:t>Overall assessment of the existing system</w:t>
            </w:r>
            <w:r w:rsidRPr="00935646">
              <w:rPr>
                <w:noProof/>
                <w:webHidden/>
                <w:sz w:val="20"/>
              </w:rPr>
              <w:tab/>
            </w:r>
            <w:r w:rsidRPr="00935646">
              <w:rPr>
                <w:noProof/>
                <w:webHidden/>
                <w:sz w:val="20"/>
              </w:rPr>
              <w:fldChar w:fldCharType="begin"/>
            </w:r>
            <w:r w:rsidRPr="00935646">
              <w:rPr>
                <w:noProof/>
                <w:webHidden/>
                <w:sz w:val="20"/>
              </w:rPr>
              <w:instrText xml:space="preserve"> PAGEREF _Toc414630909 \h </w:instrText>
            </w:r>
            <w:r w:rsidRPr="00935646">
              <w:rPr>
                <w:noProof/>
                <w:webHidden/>
                <w:sz w:val="20"/>
              </w:rPr>
            </w:r>
            <w:r w:rsidRPr="00935646">
              <w:rPr>
                <w:noProof/>
                <w:webHidden/>
                <w:sz w:val="20"/>
              </w:rPr>
              <w:fldChar w:fldCharType="separate"/>
            </w:r>
            <w:r w:rsidR="00E85607">
              <w:rPr>
                <w:noProof/>
                <w:webHidden/>
                <w:sz w:val="20"/>
              </w:rPr>
              <w:t>23</w:t>
            </w:r>
            <w:r w:rsidRPr="00935646">
              <w:rPr>
                <w:noProof/>
                <w:webHidden/>
                <w:sz w:val="20"/>
              </w:rPr>
              <w:fldChar w:fldCharType="end"/>
            </w:r>
          </w:hyperlink>
        </w:p>
        <w:p w14:paraId="3548058F" w14:textId="77777777" w:rsidR="00C31FA3" w:rsidRPr="00935646" w:rsidRDefault="00C31FA3" w:rsidP="00935646">
          <w:pPr>
            <w:pStyle w:val="TOC1"/>
            <w:tabs>
              <w:tab w:val="left" w:pos="480"/>
              <w:tab w:val="right" w:leader="dot" w:pos="8290"/>
            </w:tabs>
            <w:spacing w:after="0"/>
            <w:rPr>
              <w:noProof/>
              <w:sz w:val="18"/>
              <w:szCs w:val="22"/>
            </w:rPr>
          </w:pPr>
          <w:hyperlink w:anchor="_Toc414630910" w:history="1">
            <w:r w:rsidRPr="00935646">
              <w:rPr>
                <w:rStyle w:val="Hyperlink"/>
                <w:noProof/>
                <w:sz w:val="20"/>
              </w:rPr>
              <w:t>3</w:t>
            </w:r>
            <w:r w:rsidRPr="00935646">
              <w:rPr>
                <w:noProof/>
                <w:sz w:val="18"/>
                <w:szCs w:val="22"/>
              </w:rPr>
              <w:tab/>
            </w:r>
            <w:r w:rsidRPr="00935646">
              <w:rPr>
                <w:rStyle w:val="Hyperlink"/>
                <w:noProof/>
                <w:sz w:val="20"/>
              </w:rPr>
              <w:t>Health financing reform strategy</w:t>
            </w:r>
            <w:r w:rsidRPr="00935646">
              <w:rPr>
                <w:noProof/>
                <w:webHidden/>
                <w:sz w:val="20"/>
              </w:rPr>
              <w:tab/>
            </w:r>
            <w:r w:rsidRPr="00935646">
              <w:rPr>
                <w:noProof/>
                <w:webHidden/>
                <w:sz w:val="20"/>
              </w:rPr>
              <w:fldChar w:fldCharType="begin"/>
            </w:r>
            <w:r w:rsidRPr="00935646">
              <w:rPr>
                <w:noProof/>
                <w:webHidden/>
                <w:sz w:val="20"/>
              </w:rPr>
              <w:instrText xml:space="preserve"> PAGEREF _Toc414630910 \h </w:instrText>
            </w:r>
            <w:r w:rsidRPr="00935646">
              <w:rPr>
                <w:noProof/>
                <w:webHidden/>
                <w:sz w:val="20"/>
              </w:rPr>
            </w:r>
            <w:r w:rsidRPr="00935646">
              <w:rPr>
                <w:noProof/>
                <w:webHidden/>
                <w:sz w:val="20"/>
              </w:rPr>
              <w:fldChar w:fldCharType="separate"/>
            </w:r>
            <w:r w:rsidR="00E85607">
              <w:rPr>
                <w:noProof/>
                <w:webHidden/>
                <w:sz w:val="20"/>
              </w:rPr>
              <w:t>24</w:t>
            </w:r>
            <w:r w:rsidRPr="00935646">
              <w:rPr>
                <w:noProof/>
                <w:webHidden/>
                <w:sz w:val="20"/>
              </w:rPr>
              <w:fldChar w:fldCharType="end"/>
            </w:r>
          </w:hyperlink>
        </w:p>
        <w:p w14:paraId="2709FC2B" w14:textId="77777777" w:rsidR="00C31FA3" w:rsidRPr="00935646" w:rsidRDefault="00C31FA3" w:rsidP="00935646">
          <w:pPr>
            <w:pStyle w:val="TOC2"/>
            <w:tabs>
              <w:tab w:val="left" w:pos="880"/>
              <w:tab w:val="right" w:leader="dot" w:pos="8290"/>
            </w:tabs>
            <w:spacing w:after="0"/>
            <w:rPr>
              <w:noProof/>
              <w:sz w:val="18"/>
              <w:szCs w:val="22"/>
            </w:rPr>
          </w:pPr>
          <w:hyperlink w:anchor="_Toc414630912" w:history="1">
            <w:r w:rsidRPr="00935646">
              <w:rPr>
                <w:rStyle w:val="Hyperlink"/>
                <w:noProof/>
                <w:sz w:val="20"/>
              </w:rPr>
              <w:t>3.1</w:t>
            </w:r>
            <w:r w:rsidRPr="00935646">
              <w:rPr>
                <w:noProof/>
                <w:sz w:val="18"/>
                <w:szCs w:val="22"/>
              </w:rPr>
              <w:tab/>
            </w:r>
            <w:r w:rsidRPr="00935646">
              <w:rPr>
                <w:rStyle w:val="Hyperlink"/>
                <w:noProof/>
                <w:sz w:val="20"/>
              </w:rPr>
              <w:t>Strategic focus</w:t>
            </w:r>
            <w:r w:rsidRPr="00935646">
              <w:rPr>
                <w:noProof/>
                <w:webHidden/>
                <w:sz w:val="20"/>
              </w:rPr>
              <w:tab/>
            </w:r>
            <w:r w:rsidRPr="00935646">
              <w:rPr>
                <w:noProof/>
                <w:webHidden/>
                <w:sz w:val="20"/>
              </w:rPr>
              <w:fldChar w:fldCharType="begin"/>
            </w:r>
            <w:r w:rsidRPr="00935646">
              <w:rPr>
                <w:noProof/>
                <w:webHidden/>
                <w:sz w:val="20"/>
              </w:rPr>
              <w:instrText xml:space="preserve"> PAGEREF _Toc414630912 \h </w:instrText>
            </w:r>
            <w:r w:rsidRPr="00935646">
              <w:rPr>
                <w:noProof/>
                <w:webHidden/>
                <w:sz w:val="20"/>
              </w:rPr>
            </w:r>
            <w:r w:rsidRPr="00935646">
              <w:rPr>
                <w:noProof/>
                <w:webHidden/>
                <w:sz w:val="20"/>
              </w:rPr>
              <w:fldChar w:fldCharType="separate"/>
            </w:r>
            <w:r w:rsidR="00E85607">
              <w:rPr>
                <w:noProof/>
                <w:webHidden/>
                <w:sz w:val="20"/>
              </w:rPr>
              <w:t>24</w:t>
            </w:r>
            <w:r w:rsidRPr="00935646">
              <w:rPr>
                <w:noProof/>
                <w:webHidden/>
                <w:sz w:val="20"/>
              </w:rPr>
              <w:fldChar w:fldCharType="end"/>
            </w:r>
          </w:hyperlink>
        </w:p>
        <w:p w14:paraId="451BC075" w14:textId="77777777" w:rsidR="00C31FA3" w:rsidRPr="00935646" w:rsidRDefault="00C31FA3" w:rsidP="00935646">
          <w:pPr>
            <w:pStyle w:val="TOC2"/>
            <w:tabs>
              <w:tab w:val="left" w:pos="880"/>
              <w:tab w:val="right" w:leader="dot" w:pos="8290"/>
            </w:tabs>
            <w:spacing w:after="0"/>
            <w:rPr>
              <w:noProof/>
              <w:sz w:val="18"/>
              <w:szCs w:val="22"/>
            </w:rPr>
          </w:pPr>
          <w:hyperlink w:anchor="_Toc414630914" w:history="1">
            <w:r w:rsidRPr="00935646">
              <w:rPr>
                <w:rStyle w:val="Hyperlink"/>
                <w:noProof/>
                <w:sz w:val="20"/>
              </w:rPr>
              <w:t>3.2</w:t>
            </w:r>
            <w:r w:rsidRPr="00935646">
              <w:rPr>
                <w:noProof/>
                <w:sz w:val="18"/>
                <w:szCs w:val="22"/>
              </w:rPr>
              <w:tab/>
            </w:r>
            <w:r w:rsidRPr="00935646">
              <w:rPr>
                <w:rStyle w:val="Hyperlink"/>
                <w:noProof/>
                <w:sz w:val="20"/>
              </w:rPr>
              <w:t>Strategic interventions</w:t>
            </w:r>
            <w:r w:rsidRPr="00935646">
              <w:rPr>
                <w:noProof/>
                <w:webHidden/>
                <w:sz w:val="20"/>
              </w:rPr>
              <w:tab/>
            </w:r>
            <w:r w:rsidRPr="00935646">
              <w:rPr>
                <w:noProof/>
                <w:webHidden/>
                <w:sz w:val="20"/>
              </w:rPr>
              <w:fldChar w:fldCharType="begin"/>
            </w:r>
            <w:r w:rsidRPr="00935646">
              <w:rPr>
                <w:noProof/>
                <w:webHidden/>
                <w:sz w:val="20"/>
              </w:rPr>
              <w:instrText xml:space="preserve"> PAGEREF _Toc414630914 \h </w:instrText>
            </w:r>
            <w:r w:rsidRPr="00935646">
              <w:rPr>
                <w:noProof/>
                <w:webHidden/>
                <w:sz w:val="20"/>
              </w:rPr>
            </w:r>
            <w:r w:rsidRPr="00935646">
              <w:rPr>
                <w:noProof/>
                <w:webHidden/>
                <w:sz w:val="20"/>
              </w:rPr>
              <w:fldChar w:fldCharType="separate"/>
            </w:r>
            <w:r w:rsidR="00E85607">
              <w:rPr>
                <w:noProof/>
                <w:webHidden/>
                <w:sz w:val="20"/>
              </w:rPr>
              <w:t>25</w:t>
            </w:r>
            <w:r w:rsidRPr="00935646">
              <w:rPr>
                <w:noProof/>
                <w:webHidden/>
                <w:sz w:val="20"/>
              </w:rPr>
              <w:fldChar w:fldCharType="end"/>
            </w:r>
          </w:hyperlink>
        </w:p>
        <w:p w14:paraId="54B3233E" w14:textId="77777777" w:rsidR="00C31FA3" w:rsidRPr="00935646" w:rsidRDefault="00C31FA3" w:rsidP="00935646">
          <w:pPr>
            <w:pStyle w:val="TOC3"/>
            <w:tabs>
              <w:tab w:val="left" w:pos="1320"/>
              <w:tab w:val="right" w:leader="dot" w:pos="8290"/>
            </w:tabs>
            <w:spacing w:after="0"/>
            <w:rPr>
              <w:noProof/>
              <w:sz w:val="18"/>
              <w:szCs w:val="22"/>
            </w:rPr>
          </w:pPr>
          <w:hyperlink w:anchor="_Toc414630915" w:history="1">
            <w:r w:rsidRPr="00935646">
              <w:rPr>
                <w:rStyle w:val="Hyperlink"/>
                <w:noProof/>
                <w:sz w:val="20"/>
              </w:rPr>
              <w:t>3.2.1</w:t>
            </w:r>
            <w:r w:rsidRPr="00935646">
              <w:rPr>
                <w:noProof/>
                <w:sz w:val="18"/>
                <w:szCs w:val="22"/>
              </w:rPr>
              <w:tab/>
            </w:r>
            <w:r w:rsidRPr="00935646">
              <w:rPr>
                <w:rStyle w:val="Hyperlink"/>
                <w:noProof/>
                <w:sz w:val="20"/>
              </w:rPr>
              <w:t>Strategic intervention 1: Increased revenue collection</w:t>
            </w:r>
            <w:r w:rsidRPr="00935646">
              <w:rPr>
                <w:noProof/>
                <w:webHidden/>
                <w:sz w:val="20"/>
              </w:rPr>
              <w:tab/>
            </w:r>
            <w:r w:rsidRPr="00935646">
              <w:rPr>
                <w:noProof/>
                <w:webHidden/>
                <w:sz w:val="20"/>
              </w:rPr>
              <w:fldChar w:fldCharType="begin"/>
            </w:r>
            <w:r w:rsidRPr="00935646">
              <w:rPr>
                <w:noProof/>
                <w:webHidden/>
                <w:sz w:val="20"/>
              </w:rPr>
              <w:instrText xml:space="preserve"> PAGEREF _Toc414630915 \h </w:instrText>
            </w:r>
            <w:r w:rsidRPr="00935646">
              <w:rPr>
                <w:noProof/>
                <w:webHidden/>
                <w:sz w:val="20"/>
              </w:rPr>
            </w:r>
            <w:r w:rsidRPr="00935646">
              <w:rPr>
                <w:noProof/>
                <w:webHidden/>
                <w:sz w:val="20"/>
              </w:rPr>
              <w:fldChar w:fldCharType="separate"/>
            </w:r>
            <w:r w:rsidR="00E85607">
              <w:rPr>
                <w:noProof/>
                <w:webHidden/>
                <w:sz w:val="20"/>
              </w:rPr>
              <w:t>26</w:t>
            </w:r>
            <w:r w:rsidRPr="00935646">
              <w:rPr>
                <w:noProof/>
                <w:webHidden/>
                <w:sz w:val="20"/>
              </w:rPr>
              <w:fldChar w:fldCharType="end"/>
            </w:r>
          </w:hyperlink>
        </w:p>
        <w:p w14:paraId="775BDA16" w14:textId="77777777" w:rsidR="00C31FA3" w:rsidRPr="00935646" w:rsidRDefault="00C31FA3" w:rsidP="00935646">
          <w:pPr>
            <w:pStyle w:val="TOC3"/>
            <w:tabs>
              <w:tab w:val="left" w:pos="1320"/>
              <w:tab w:val="right" w:leader="dot" w:pos="8290"/>
            </w:tabs>
            <w:spacing w:after="0"/>
            <w:rPr>
              <w:noProof/>
              <w:sz w:val="18"/>
              <w:szCs w:val="22"/>
            </w:rPr>
          </w:pPr>
          <w:hyperlink w:anchor="_Toc414630916" w:history="1">
            <w:r w:rsidRPr="00935646">
              <w:rPr>
                <w:rStyle w:val="Hyperlink"/>
                <w:noProof/>
                <w:sz w:val="20"/>
              </w:rPr>
              <w:t>3.2.2</w:t>
            </w:r>
            <w:r w:rsidRPr="00935646">
              <w:rPr>
                <w:noProof/>
                <w:sz w:val="18"/>
                <w:szCs w:val="22"/>
              </w:rPr>
              <w:tab/>
            </w:r>
            <w:r w:rsidRPr="00935646">
              <w:rPr>
                <w:rStyle w:val="Hyperlink"/>
                <w:noProof/>
                <w:sz w:val="20"/>
              </w:rPr>
              <w:t>Strategic intervention 2: Comprehensive risk pooling</w:t>
            </w:r>
            <w:r w:rsidRPr="00935646">
              <w:rPr>
                <w:noProof/>
                <w:webHidden/>
                <w:sz w:val="20"/>
              </w:rPr>
              <w:tab/>
            </w:r>
            <w:r w:rsidRPr="00935646">
              <w:rPr>
                <w:noProof/>
                <w:webHidden/>
                <w:sz w:val="20"/>
              </w:rPr>
              <w:fldChar w:fldCharType="begin"/>
            </w:r>
            <w:r w:rsidRPr="00935646">
              <w:rPr>
                <w:noProof/>
                <w:webHidden/>
                <w:sz w:val="20"/>
              </w:rPr>
              <w:instrText xml:space="preserve"> PAGEREF _Toc414630916 \h </w:instrText>
            </w:r>
            <w:r w:rsidRPr="00935646">
              <w:rPr>
                <w:noProof/>
                <w:webHidden/>
                <w:sz w:val="20"/>
              </w:rPr>
            </w:r>
            <w:r w:rsidRPr="00935646">
              <w:rPr>
                <w:noProof/>
                <w:webHidden/>
                <w:sz w:val="20"/>
              </w:rPr>
              <w:fldChar w:fldCharType="separate"/>
            </w:r>
            <w:r w:rsidR="00E85607">
              <w:rPr>
                <w:noProof/>
                <w:webHidden/>
                <w:sz w:val="20"/>
              </w:rPr>
              <w:t>26</w:t>
            </w:r>
            <w:r w:rsidRPr="00935646">
              <w:rPr>
                <w:noProof/>
                <w:webHidden/>
                <w:sz w:val="20"/>
              </w:rPr>
              <w:fldChar w:fldCharType="end"/>
            </w:r>
          </w:hyperlink>
        </w:p>
        <w:p w14:paraId="19CA72A8" w14:textId="77777777" w:rsidR="00C31FA3" w:rsidRPr="00935646" w:rsidRDefault="00C31FA3" w:rsidP="00935646">
          <w:pPr>
            <w:pStyle w:val="TOC3"/>
            <w:tabs>
              <w:tab w:val="left" w:pos="1320"/>
              <w:tab w:val="right" w:leader="dot" w:pos="8290"/>
            </w:tabs>
            <w:spacing w:after="0"/>
            <w:rPr>
              <w:noProof/>
              <w:sz w:val="18"/>
              <w:szCs w:val="22"/>
            </w:rPr>
          </w:pPr>
          <w:hyperlink w:anchor="_Toc414630917" w:history="1">
            <w:r w:rsidRPr="00935646">
              <w:rPr>
                <w:rStyle w:val="Hyperlink"/>
                <w:noProof/>
                <w:sz w:val="20"/>
              </w:rPr>
              <w:t>3.2.3</w:t>
            </w:r>
            <w:r w:rsidRPr="00935646">
              <w:rPr>
                <w:noProof/>
                <w:sz w:val="18"/>
                <w:szCs w:val="22"/>
              </w:rPr>
              <w:tab/>
            </w:r>
            <w:r w:rsidRPr="00935646">
              <w:rPr>
                <w:rStyle w:val="Hyperlink"/>
                <w:noProof/>
                <w:sz w:val="20"/>
              </w:rPr>
              <w:t>Strategic intervention 3: Strategic purchasing of services</w:t>
            </w:r>
            <w:r w:rsidRPr="00935646">
              <w:rPr>
                <w:noProof/>
                <w:webHidden/>
                <w:sz w:val="20"/>
              </w:rPr>
              <w:tab/>
            </w:r>
            <w:r w:rsidRPr="00935646">
              <w:rPr>
                <w:noProof/>
                <w:webHidden/>
                <w:sz w:val="20"/>
              </w:rPr>
              <w:fldChar w:fldCharType="begin"/>
            </w:r>
            <w:r w:rsidRPr="00935646">
              <w:rPr>
                <w:noProof/>
                <w:webHidden/>
                <w:sz w:val="20"/>
              </w:rPr>
              <w:instrText xml:space="preserve"> PAGEREF _Toc414630917 \h </w:instrText>
            </w:r>
            <w:r w:rsidRPr="00935646">
              <w:rPr>
                <w:noProof/>
                <w:webHidden/>
                <w:sz w:val="20"/>
              </w:rPr>
            </w:r>
            <w:r w:rsidRPr="00935646">
              <w:rPr>
                <w:noProof/>
                <w:webHidden/>
                <w:sz w:val="20"/>
              </w:rPr>
              <w:fldChar w:fldCharType="separate"/>
            </w:r>
            <w:r w:rsidR="00E85607">
              <w:rPr>
                <w:noProof/>
                <w:webHidden/>
                <w:sz w:val="20"/>
              </w:rPr>
              <w:t>27</w:t>
            </w:r>
            <w:r w:rsidRPr="00935646">
              <w:rPr>
                <w:noProof/>
                <w:webHidden/>
                <w:sz w:val="20"/>
              </w:rPr>
              <w:fldChar w:fldCharType="end"/>
            </w:r>
          </w:hyperlink>
        </w:p>
        <w:p w14:paraId="069D69D5" w14:textId="77777777" w:rsidR="00C31FA3" w:rsidRPr="00935646" w:rsidRDefault="00C31FA3" w:rsidP="00935646">
          <w:pPr>
            <w:pStyle w:val="TOC2"/>
            <w:tabs>
              <w:tab w:val="left" w:pos="880"/>
              <w:tab w:val="right" w:leader="dot" w:pos="8290"/>
            </w:tabs>
            <w:spacing w:after="0"/>
            <w:rPr>
              <w:noProof/>
              <w:sz w:val="18"/>
              <w:szCs w:val="22"/>
            </w:rPr>
          </w:pPr>
          <w:hyperlink w:anchor="_Toc414630918" w:history="1">
            <w:r w:rsidRPr="00935646">
              <w:rPr>
                <w:rStyle w:val="Hyperlink"/>
                <w:noProof/>
                <w:sz w:val="20"/>
              </w:rPr>
              <w:t>3.3</w:t>
            </w:r>
            <w:r w:rsidRPr="00935646">
              <w:rPr>
                <w:noProof/>
                <w:sz w:val="18"/>
                <w:szCs w:val="22"/>
              </w:rPr>
              <w:tab/>
            </w:r>
            <w:r w:rsidRPr="00935646">
              <w:rPr>
                <w:rStyle w:val="Hyperlink"/>
                <w:noProof/>
                <w:sz w:val="20"/>
              </w:rPr>
              <w:t>Investment priorities</w:t>
            </w:r>
            <w:r w:rsidRPr="00935646">
              <w:rPr>
                <w:noProof/>
                <w:webHidden/>
                <w:sz w:val="20"/>
              </w:rPr>
              <w:tab/>
            </w:r>
            <w:r w:rsidRPr="00935646">
              <w:rPr>
                <w:noProof/>
                <w:webHidden/>
                <w:sz w:val="20"/>
              </w:rPr>
              <w:fldChar w:fldCharType="begin"/>
            </w:r>
            <w:r w:rsidRPr="00935646">
              <w:rPr>
                <w:noProof/>
                <w:webHidden/>
                <w:sz w:val="20"/>
              </w:rPr>
              <w:instrText xml:space="preserve"> PAGEREF _Toc414630918 \h </w:instrText>
            </w:r>
            <w:r w:rsidRPr="00935646">
              <w:rPr>
                <w:noProof/>
                <w:webHidden/>
                <w:sz w:val="20"/>
              </w:rPr>
            </w:r>
            <w:r w:rsidRPr="00935646">
              <w:rPr>
                <w:noProof/>
                <w:webHidden/>
                <w:sz w:val="20"/>
              </w:rPr>
              <w:fldChar w:fldCharType="separate"/>
            </w:r>
            <w:r w:rsidR="00E85607">
              <w:rPr>
                <w:noProof/>
                <w:webHidden/>
                <w:sz w:val="20"/>
              </w:rPr>
              <w:t>28</w:t>
            </w:r>
            <w:r w:rsidRPr="00935646">
              <w:rPr>
                <w:noProof/>
                <w:webHidden/>
                <w:sz w:val="20"/>
              </w:rPr>
              <w:fldChar w:fldCharType="end"/>
            </w:r>
          </w:hyperlink>
        </w:p>
        <w:p w14:paraId="5FF1B8D7" w14:textId="77777777" w:rsidR="00C31FA3" w:rsidRPr="00935646" w:rsidRDefault="00C31FA3" w:rsidP="00935646">
          <w:pPr>
            <w:pStyle w:val="TOC3"/>
            <w:tabs>
              <w:tab w:val="left" w:pos="1320"/>
              <w:tab w:val="right" w:leader="dot" w:pos="8290"/>
            </w:tabs>
            <w:spacing w:after="0"/>
            <w:rPr>
              <w:noProof/>
              <w:sz w:val="18"/>
              <w:szCs w:val="22"/>
            </w:rPr>
          </w:pPr>
          <w:hyperlink w:anchor="_Toc414630919" w:history="1">
            <w:r w:rsidRPr="00935646">
              <w:rPr>
                <w:rStyle w:val="Hyperlink"/>
                <w:noProof/>
                <w:sz w:val="20"/>
              </w:rPr>
              <w:t>3.3.1</w:t>
            </w:r>
            <w:r w:rsidRPr="00935646">
              <w:rPr>
                <w:noProof/>
                <w:sz w:val="18"/>
                <w:szCs w:val="22"/>
              </w:rPr>
              <w:tab/>
            </w:r>
            <w:r w:rsidRPr="00935646">
              <w:rPr>
                <w:rStyle w:val="Hyperlink"/>
                <w:noProof/>
                <w:sz w:val="20"/>
              </w:rPr>
              <w:t>Organization of services</w:t>
            </w:r>
            <w:r w:rsidRPr="00935646">
              <w:rPr>
                <w:noProof/>
                <w:webHidden/>
                <w:sz w:val="20"/>
              </w:rPr>
              <w:tab/>
            </w:r>
            <w:r w:rsidRPr="00935646">
              <w:rPr>
                <w:noProof/>
                <w:webHidden/>
                <w:sz w:val="20"/>
              </w:rPr>
              <w:fldChar w:fldCharType="begin"/>
            </w:r>
            <w:r w:rsidRPr="00935646">
              <w:rPr>
                <w:noProof/>
                <w:webHidden/>
                <w:sz w:val="20"/>
              </w:rPr>
              <w:instrText xml:space="preserve"> PAGEREF _Toc414630919 \h </w:instrText>
            </w:r>
            <w:r w:rsidRPr="00935646">
              <w:rPr>
                <w:noProof/>
                <w:webHidden/>
                <w:sz w:val="20"/>
              </w:rPr>
            </w:r>
            <w:r w:rsidRPr="00935646">
              <w:rPr>
                <w:noProof/>
                <w:webHidden/>
                <w:sz w:val="20"/>
              </w:rPr>
              <w:fldChar w:fldCharType="separate"/>
            </w:r>
            <w:r w:rsidR="00E85607">
              <w:rPr>
                <w:noProof/>
                <w:webHidden/>
                <w:sz w:val="20"/>
              </w:rPr>
              <w:t>28</w:t>
            </w:r>
            <w:r w:rsidRPr="00935646">
              <w:rPr>
                <w:noProof/>
                <w:webHidden/>
                <w:sz w:val="20"/>
              </w:rPr>
              <w:fldChar w:fldCharType="end"/>
            </w:r>
          </w:hyperlink>
        </w:p>
        <w:p w14:paraId="574CED3E" w14:textId="77777777" w:rsidR="00C31FA3" w:rsidRPr="00935646" w:rsidRDefault="00C31FA3" w:rsidP="00935646">
          <w:pPr>
            <w:pStyle w:val="TOC3"/>
            <w:tabs>
              <w:tab w:val="left" w:pos="1320"/>
              <w:tab w:val="right" w:leader="dot" w:pos="8290"/>
            </w:tabs>
            <w:spacing w:after="0"/>
            <w:rPr>
              <w:noProof/>
              <w:sz w:val="18"/>
              <w:szCs w:val="22"/>
            </w:rPr>
          </w:pPr>
          <w:hyperlink w:anchor="_Toc414630920" w:history="1">
            <w:r w:rsidRPr="00935646">
              <w:rPr>
                <w:rStyle w:val="Hyperlink"/>
                <w:noProof/>
                <w:sz w:val="20"/>
              </w:rPr>
              <w:t>3.3.2</w:t>
            </w:r>
            <w:r w:rsidRPr="00935646">
              <w:rPr>
                <w:noProof/>
                <w:sz w:val="18"/>
                <w:szCs w:val="22"/>
              </w:rPr>
              <w:tab/>
            </w:r>
            <w:r w:rsidRPr="00935646">
              <w:rPr>
                <w:rStyle w:val="Hyperlink"/>
                <w:noProof/>
                <w:sz w:val="20"/>
              </w:rPr>
              <w:t>Financing and financial management</w:t>
            </w:r>
            <w:r w:rsidRPr="00935646">
              <w:rPr>
                <w:noProof/>
                <w:webHidden/>
                <w:sz w:val="20"/>
              </w:rPr>
              <w:tab/>
            </w:r>
            <w:r w:rsidRPr="00935646">
              <w:rPr>
                <w:noProof/>
                <w:webHidden/>
                <w:sz w:val="20"/>
              </w:rPr>
              <w:fldChar w:fldCharType="begin"/>
            </w:r>
            <w:r w:rsidRPr="00935646">
              <w:rPr>
                <w:noProof/>
                <w:webHidden/>
                <w:sz w:val="20"/>
              </w:rPr>
              <w:instrText xml:space="preserve"> PAGEREF _Toc414630920 \h </w:instrText>
            </w:r>
            <w:r w:rsidRPr="00935646">
              <w:rPr>
                <w:noProof/>
                <w:webHidden/>
                <w:sz w:val="20"/>
              </w:rPr>
            </w:r>
            <w:r w:rsidRPr="00935646">
              <w:rPr>
                <w:noProof/>
                <w:webHidden/>
                <w:sz w:val="20"/>
              </w:rPr>
              <w:fldChar w:fldCharType="separate"/>
            </w:r>
            <w:r w:rsidR="00E85607">
              <w:rPr>
                <w:noProof/>
                <w:webHidden/>
                <w:sz w:val="20"/>
              </w:rPr>
              <w:t>28</w:t>
            </w:r>
            <w:r w:rsidRPr="00935646">
              <w:rPr>
                <w:noProof/>
                <w:webHidden/>
                <w:sz w:val="20"/>
              </w:rPr>
              <w:fldChar w:fldCharType="end"/>
            </w:r>
          </w:hyperlink>
        </w:p>
        <w:p w14:paraId="3D3634E5" w14:textId="77777777" w:rsidR="00C31FA3" w:rsidRPr="00935646" w:rsidRDefault="00C31FA3" w:rsidP="00935646">
          <w:pPr>
            <w:pStyle w:val="TOC3"/>
            <w:tabs>
              <w:tab w:val="left" w:pos="1320"/>
              <w:tab w:val="right" w:leader="dot" w:pos="8290"/>
            </w:tabs>
            <w:spacing w:after="0"/>
            <w:rPr>
              <w:noProof/>
              <w:sz w:val="18"/>
              <w:szCs w:val="22"/>
            </w:rPr>
          </w:pPr>
          <w:hyperlink w:anchor="_Toc414630921" w:history="1">
            <w:r w:rsidRPr="00935646">
              <w:rPr>
                <w:rStyle w:val="Hyperlink"/>
                <w:noProof/>
                <w:sz w:val="20"/>
              </w:rPr>
              <w:t>3.3.3</w:t>
            </w:r>
            <w:r w:rsidRPr="00935646">
              <w:rPr>
                <w:noProof/>
                <w:sz w:val="18"/>
                <w:szCs w:val="22"/>
              </w:rPr>
              <w:tab/>
            </w:r>
            <w:r w:rsidRPr="00935646">
              <w:rPr>
                <w:rStyle w:val="Hyperlink"/>
                <w:noProof/>
                <w:sz w:val="20"/>
              </w:rPr>
              <w:t>Evidence and information on health financing</w:t>
            </w:r>
            <w:r w:rsidRPr="00935646">
              <w:rPr>
                <w:noProof/>
                <w:webHidden/>
                <w:sz w:val="20"/>
              </w:rPr>
              <w:tab/>
            </w:r>
            <w:r w:rsidRPr="00935646">
              <w:rPr>
                <w:noProof/>
                <w:webHidden/>
                <w:sz w:val="20"/>
              </w:rPr>
              <w:fldChar w:fldCharType="begin"/>
            </w:r>
            <w:r w:rsidRPr="00935646">
              <w:rPr>
                <w:noProof/>
                <w:webHidden/>
                <w:sz w:val="20"/>
              </w:rPr>
              <w:instrText xml:space="preserve"> PAGEREF _Toc414630921 \h </w:instrText>
            </w:r>
            <w:r w:rsidRPr="00935646">
              <w:rPr>
                <w:noProof/>
                <w:webHidden/>
                <w:sz w:val="20"/>
              </w:rPr>
            </w:r>
            <w:r w:rsidRPr="00935646">
              <w:rPr>
                <w:noProof/>
                <w:webHidden/>
                <w:sz w:val="20"/>
              </w:rPr>
              <w:fldChar w:fldCharType="separate"/>
            </w:r>
            <w:r w:rsidR="00E85607">
              <w:rPr>
                <w:noProof/>
                <w:webHidden/>
                <w:sz w:val="20"/>
              </w:rPr>
              <w:t>29</w:t>
            </w:r>
            <w:r w:rsidRPr="00935646">
              <w:rPr>
                <w:noProof/>
                <w:webHidden/>
                <w:sz w:val="20"/>
              </w:rPr>
              <w:fldChar w:fldCharType="end"/>
            </w:r>
          </w:hyperlink>
        </w:p>
        <w:p w14:paraId="63981912" w14:textId="77777777" w:rsidR="00C31FA3" w:rsidRPr="00935646" w:rsidRDefault="00C31FA3" w:rsidP="00935646">
          <w:pPr>
            <w:pStyle w:val="TOC3"/>
            <w:tabs>
              <w:tab w:val="left" w:pos="1320"/>
              <w:tab w:val="right" w:leader="dot" w:pos="8290"/>
            </w:tabs>
            <w:spacing w:after="0"/>
            <w:rPr>
              <w:noProof/>
              <w:sz w:val="18"/>
              <w:szCs w:val="22"/>
            </w:rPr>
          </w:pPr>
          <w:hyperlink w:anchor="_Toc414630922" w:history="1">
            <w:r w:rsidRPr="00935646">
              <w:rPr>
                <w:rStyle w:val="Hyperlink"/>
                <w:noProof/>
                <w:sz w:val="20"/>
              </w:rPr>
              <w:t>3.3.4</w:t>
            </w:r>
            <w:r w:rsidRPr="00935646">
              <w:rPr>
                <w:noProof/>
                <w:sz w:val="18"/>
                <w:szCs w:val="22"/>
              </w:rPr>
              <w:tab/>
            </w:r>
            <w:r w:rsidRPr="00935646">
              <w:rPr>
                <w:rStyle w:val="Hyperlink"/>
                <w:noProof/>
                <w:sz w:val="20"/>
              </w:rPr>
              <w:t>Governance and regulation</w:t>
            </w:r>
            <w:r w:rsidRPr="00935646">
              <w:rPr>
                <w:noProof/>
                <w:webHidden/>
                <w:sz w:val="20"/>
              </w:rPr>
              <w:tab/>
            </w:r>
            <w:r w:rsidRPr="00935646">
              <w:rPr>
                <w:noProof/>
                <w:webHidden/>
                <w:sz w:val="20"/>
              </w:rPr>
              <w:fldChar w:fldCharType="begin"/>
            </w:r>
            <w:r w:rsidRPr="00935646">
              <w:rPr>
                <w:noProof/>
                <w:webHidden/>
                <w:sz w:val="20"/>
              </w:rPr>
              <w:instrText xml:space="preserve"> PAGEREF _Toc414630922 \h </w:instrText>
            </w:r>
            <w:r w:rsidRPr="00935646">
              <w:rPr>
                <w:noProof/>
                <w:webHidden/>
                <w:sz w:val="20"/>
              </w:rPr>
            </w:r>
            <w:r w:rsidRPr="00935646">
              <w:rPr>
                <w:noProof/>
                <w:webHidden/>
                <w:sz w:val="20"/>
              </w:rPr>
              <w:fldChar w:fldCharType="separate"/>
            </w:r>
            <w:r w:rsidR="00E85607">
              <w:rPr>
                <w:noProof/>
                <w:webHidden/>
                <w:sz w:val="20"/>
              </w:rPr>
              <w:t>29</w:t>
            </w:r>
            <w:r w:rsidRPr="00935646">
              <w:rPr>
                <w:noProof/>
                <w:webHidden/>
                <w:sz w:val="20"/>
              </w:rPr>
              <w:fldChar w:fldCharType="end"/>
            </w:r>
          </w:hyperlink>
        </w:p>
        <w:p w14:paraId="5D06A63F" w14:textId="77777777" w:rsidR="00C31FA3" w:rsidRPr="00935646" w:rsidRDefault="00C31FA3" w:rsidP="00935646">
          <w:pPr>
            <w:pStyle w:val="TOC1"/>
            <w:tabs>
              <w:tab w:val="left" w:pos="480"/>
              <w:tab w:val="right" w:leader="dot" w:pos="8290"/>
            </w:tabs>
            <w:spacing w:after="0"/>
            <w:rPr>
              <w:noProof/>
              <w:sz w:val="18"/>
              <w:szCs w:val="22"/>
            </w:rPr>
          </w:pPr>
          <w:hyperlink w:anchor="_Toc414630923" w:history="1">
            <w:r w:rsidRPr="00935646">
              <w:rPr>
                <w:rStyle w:val="Hyperlink"/>
                <w:noProof/>
                <w:sz w:val="20"/>
              </w:rPr>
              <w:t>4</w:t>
            </w:r>
            <w:r w:rsidRPr="00935646">
              <w:rPr>
                <w:noProof/>
                <w:sz w:val="18"/>
                <w:szCs w:val="22"/>
              </w:rPr>
              <w:tab/>
            </w:r>
            <w:r w:rsidRPr="00935646">
              <w:rPr>
                <w:rStyle w:val="Hyperlink"/>
                <w:noProof/>
                <w:sz w:val="20"/>
              </w:rPr>
              <w:t>Implementation arrangements for implementation of the health financing strategy</w:t>
            </w:r>
            <w:r w:rsidRPr="00935646">
              <w:rPr>
                <w:noProof/>
                <w:webHidden/>
                <w:sz w:val="20"/>
              </w:rPr>
              <w:tab/>
            </w:r>
            <w:r w:rsidRPr="00935646">
              <w:rPr>
                <w:noProof/>
                <w:webHidden/>
                <w:sz w:val="20"/>
              </w:rPr>
              <w:fldChar w:fldCharType="begin"/>
            </w:r>
            <w:r w:rsidRPr="00935646">
              <w:rPr>
                <w:noProof/>
                <w:webHidden/>
                <w:sz w:val="20"/>
              </w:rPr>
              <w:instrText xml:space="preserve"> PAGEREF _Toc414630923 \h </w:instrText>
            </w:r>
            <w:r w:rsidRPr="00935646">
              <w:rPr>
                <w:noProof/>
                <w:webHidden/>
                <w:sz w:val="20"/>
              </w:rPr>
            </w:r>
            <w:r w:rsidRPr="00935646">
              <w:rPr>
                <w:noProof/>
                <w:webHidden/>
                <w:sz w:val="20"/>
              </w:rPr>
              <w:fldChar w:fldCharType="separate"/>
            </w:r>
            <w:r w:rsidR="00E85607">
              <w:rPr>
                <w:noProof/>
                <w:webHidden/>
                <w:sz w:val="20"/>
              </w:rPr>
              <w:t>31</w:t>
            </w:r>
            <w:r w:rsidRPr="00935646">
              <w:rPr>
                <w:noProof/>
                <w:webHidden/>
                <w:sz w:val="20"/>
              </w:rPr>
              <w:fldChar w:fldCharType="end"/>
            </w:r>
          </w:hyperlink>
        </w:p>
        <w:p w14:paraId="6324AF81" w14:textId="77777777" w:rsidR="00C31FA3" w:rsidRPr="00935646" w:rsidRDefault="00C31FA3" w:rsidP="00935646">
          <w:pPr>
            <w:pStyle w:val="TOC2"/>
            <w:tabs>
              <w:tab w:val="left" w:pos="880"/>
              <w:tab w:val="right" w:leader="dot" w:pos="8290"/>
            </w:tabs>
            <w:spacing w:after="0"/>
            <w:rPr>
              <w:noProof/>
              <w:sz w:val="18"/>
              <w:szCs w:val="22"/>
            </w:rPr>
          </w:pPr>
          <w:hyperlink w:anchor="_Toc414630924" w:history="1">
            <w:r w:rsidRPr="00935646">
              <w:rPr>
                <w:rStyle w:val="Hyperlink"/>
                <w:noProof/>
                <w:sz w:val="20"/>
              </w:rPr>
              <w:t>4.1</w:t>
            </w:r>
            <w:r w:rsidRPr="00935646">
              <w:rPr>
                <w:noProof/>
                <w:sz w:val="18"/>
                <w:szCs w:val="22"/>
              </w:rPr>
              <w:tab/>
            </w:r>
            <w:r w:rsidRPr="00935646">
              <w:rPr>
                <w:rStyle w:val="Hyperlink"/>
                <w:noProof/>
                <w:sz w:val="20"/>
              </w:rPr>
              <w:t>Communication strategy</w:t>
            </w:r>
            <w:r w:rsidRPr="00935646">
              <w:rPr>
                <w:noProof/>
                <w:webHidden/>
                <w:sz w:val="20"/>
              </w:rPr>
              <w:tab/>
            </w:r>
            <w:r w:rsidRPr="00935646">
              <w:rPr>
                <w:noProof/>
                <w:webHidden/>
                <w:sz w:val="20"/>
              </w:rPr>
              <w:fldChar w:fldCharType="begin"/>
            </w:r>
            <w:r w:rsidRPr="00935646">
              <w:rPr>
                <w:noProof/>
                <w:webHidden/>
                <w:sz w:val="20"/>
              </w:rPr>
              <w:instrText xml:space="preserve"> PAGEREF _Toc414630924 \h </w:instrText>
            </w:r>
            <w:r w:rsidRPr="00935646">
              <w:rPr>
                <w:noProof/>
                <w:webHidden/>
                <w:sz w:val="20"/>
              </w:rPr>
            </w:r>
            <w:r w:rsidRPr="00935646">
              <w:rPr>
                <w:noProof/>
                <w:webHidden/>
                <w:sz w:val="20"/>
              </w:rPr>
              <w:fldChar w:fldCharType="separate"/>
            </w:r>
            <w:r w:rsidR="00E85607">
              <w:rPr>
                <w:noProof/>
                <w:webHidden/>
                <w:sz w:val="20"/>
              </w:rPr>
              <w:t>31</w:t>
            </w:r>
            <w:r w:rsidRPr="00935646">
              <w:rPr>
                <w:noProof/>
                <w:webHidden/>
                <w:sz w:val="20"/>
              </w:rPr>
              <w:fldChar w:fldCharType="end"/>
            </w:r>
          </w:hyperlink>
        </w:p>
        <w:p w14:paraId="116DC1EE" w14:textId="77777777" w:rsidR="00C31FA3" w:rsidRPr="00935646" w:rsidRDefault="00C31FA3" w:rsidP="00935646">
          <w:pPr>
            <w:pStyle w:val="TOC2"/>
            <w:tabs>
              <w:tab w:val="left" w:pos="880"/>
              <w:tab w:val="right" w:leader="dot" w:pos="8290"/>
            </w:tabs>
            <w:spacing w:after="0"/>
            <w:rPr>
              <w:noProof/>
              <w:sz w:val="18"/>
              <w:szCs w:val="22"/>
            </w:rPr>
          </w:pPr>
          <w:hyperlink w:anchor="_Toc414630925" w:history="1">
            <w:r w:rsidRPr="00935646">
              <w:rPr>
                <w:rStyle w:val="Hyperlink"/>
                <w:noProof/>
                <w:sz w:val="20"/>
              </w:rPr>
              <w:t>4.2</w:t>
            </w:r>
            <w:r w:rsidRPr="00935646">
              <w:rPr>
                <w:noProof/>
                <w:sz w:val="18"/>
                <w:szCs w:val="22"/>
              </w:rPr>
              <w:tab/>
            </w:r>
            <w:r w:rsidRPr="00935646">
              <w:rPr>
                <w:rStyle w:val="Hyperlink"/>
                <w:noProof/>
                <w:sz w:val="20"/>
              </w:rPr>
              <w:t>Roles and responsibilities</w:t>
            </w:r>
            <w:r w:rsidRPr="00935646">
              <w:rPr>
                <w:noProof/>
                <w:webHidden/>
                <w:sz w:val="20"/>
              </w:rPr>
              <w:tab/>
            </w:r>
            <w:r w:rsidRPr="00935646">
              <w:rPr>
                <w:noProof/>
                <w:webHidden/>
                <w:sz w:val="20"/>
              </w:rPr>
              <w:fldChar w:fldCharType="begin"/>
            </w:r>
            <w:r w:rsidRPr="00935646">
              <w:rPr>
                <w:noProof/>
                <w:webHidden/>
                <w:sz w:val="20"/>
              </w:rPr>
              <w:instrText xml:space="preserve"> PAGEREF _Toc414630925 \h </w:instrText>
            </w:r>
            <w:r w:rsidRPr="00935646">
              <w:rPr>
                <w:noProof/>
                <w:webHidden/>
                <w:sz w:val="20"/>
              </w:rPr>
            </w:r>
            <w:r w:rsidRPr="00935646">
              <w:rPr>
                <w:noProof/>
                <w:webHidden/>
                <w:sz w:val="20"/>
              </w:rPr>
              <w:fldChar w:fldCharType="separate"/>
            </w:r>
            <w:r w:rsidR="00E85607">
              <w:rPr>
                <w:noProof/>
                <w:webHidden/>
                <w:sz w:val="20"/>
              </w:rPr>
              <w:t>32</w:t>
            </w:r>
            <w:r w:rsidRPr="00935646">
              <w:rPr>
                <w:noProof/>
                <w:webHidden/>
                <w:sz w:val="20"/>
              </w:rPr>
              <w:fldChar w:fldCharType="end"/>
            </w:r>
          </w:hyperlink>
        </w:p>
        <w:p w14:paraId="3AB587AD" w14:textId="77777777" w:rsidR="00C31FA3" w:rsidRPr="00935646" w:rsidRDefault="00C31FA3" w:rsidP="00935646">
          <w:pPr>
            <w:pStyle w:val="TOC1"/>
            <w:tabs>
              <w:tab w:val="left" w:pos="480"/>
              <w:tab w:val="right" w:leader="dot" w:pos="8290"/>
            </w:tabs>
            <w:spacing w:after="0"/>
            <w:rPr>
              <w:noProof/>
              <w:sz w:val="18"/>
              <w:szCs w:val="22"/>
            </w:rPr>
          </w:pPr>
          <w:hyperlink w:anchor="_Toc414630941" w:history="1">
            <w:r w:rsidRPr="00935646">
              <w:rPr>
                <w:rStyle w:val="Hyperlink"/>
                <w:noProof/>
                <w:sz w:val="20"/>
              </w:rPr>
              <w:t>5</w:t>
            </w:r>
            <w:r w:rsidRPr="00935646">
              <w:rPr>
                <w:noProof/>
                <w:sz w:val="18"/>
                <w:szCs w:val="22"/>
              </w:rPr>
              <w:tab/>
            </w:r>
            <w:r w:rsidRPr="00935646">
              <w:rPr>
                <w:rStyle w:val="Hyperlink"/>
                <w:noProof/>
                <w:sz w:val="20"/>
              </w:rPr>
              <w:t>Monitoring and evaluation for the Health Financing Strategy</w:t>
            </w:r>
            <w:r w:rsidRPr="00935646">
              <w:rPr>
                <w:noProof/>
                <w:webHidden/>
                <w:sz w:val="20"/>
              </w:rPr>
              <w:tab/>
            </w:r>
            <w:r w:rsidRPr="00935646">
              <w:rPr>
                <w:noProof/>
                <w:webHidden/>
                <w:sz w:val="20"/>
              </w:rPr>
              <w:fldChar w:fldCharType="begin"/>
            </w:r>
            <w:r w:rsidRPr="00935646">
              <w:rPr>
                <w:noProof/>
                <w:webHidden/>
                <w:sz w:val="20"/>
              </w:rPr>
              <w:instrText xml:space="preserve"> PAGEREF _Toc414630941 \h </w:instrText>
            </w:r>
            <w:r w:rsidRPr="00935646">
              <w:rPr>
                <w:noProof/>
                <w:webHidden/>
                <w:sz w:val="20"/>
              </w:rPr>
            </w:r>
            <w:r w:rsidRPr="00935646">
              <w:rPr>
                <w:noProof/>
                <w:webHidden/>
                <w:sz w:val="20"/>
              </w:rPr>
              <w:fldChar w:fldCharType="separate"/>
            </w:r>
            <w:r w:rsidR="00E85607">
              <w:rPr>
                <w:noProof/>
                <w:webHidden/>
                <w:sz w:val="20"/>
              </w:rPr>
              <w:t>33</w:t>
            </w:r>
            <w:r w:rsidRPr="00935646">
              <w:rPr>
                <w:noProof/>
                <w:webHidden/>
                <w:sz w:val="20"/>
              </w:rPr>
              <w:fldChar w:fldCharType="end"/>
            </w:r>
          </w:hyperlink>
        </w:p>
        <w:p w14:paraId="6122C4DF" w14:textId="77777777" w:rsidR="00C31FA3" w:rsidRPr="00935646" w:rsidRDefault="00C31FA3" w:rsidP="00935646">
          <w:pPr>
            <w:pStyle w:val="TOC2"/>
            <w:tabs>
              <w:tab w:val="left" w:pos="880"/>
              <w:tab w:val="right" w:leader="dot" w:pos="8290"/>
            </w:tabs>
            <w:spacing w:after="0"/>
            <w:rPr>
              <w:noProof/>
              <w:sz w:val="18"/>
              <w:szCs w:val="22"/>
            </w:rPr>
          </w:pPr>
          <w:hyperlink w:anchor="_Toc414630942" w:history="1">
            <w:r w:rsidRPr="00935646">
              <w:rPr>
                <w:rStyle w:val="Hyperlink"/>
                <w:noProof/>
                <w:sz w:val="20"/>
              </w:rPr>
              <w:t>5.1</w:t>
            </w:r>
            <w:r w:rsidRPr="00935646">
              <w:rPr>
                <w:noProof/>
                <w:sz w:val="18"/>
                <w:szCs w:val="22"/>
              </w:rPr>
              <w:tab/>
            </w:r>
            <w:r w:rsidRPr="00935646">
              <w:rPr>
                <w:rStyle w:val="Hyperlink"/>
                <w:noProof/>
                <w:sz w:val="20"/>
              </w:rPr>
              <w:t>Approach to monitoring and evaluating</w:t>
            </w:r>
            <w:r w:rsidRPr="00935646">
              <w:rPr>
                <w:noProof/>
                <w:webHidden/>
                <w:sz w:val="20"/>
              </w:rPr>
              <w:tab/>
            </w:r>
            <w:r w:rsidRPr="00935646">
              <w:rPr>
                <w:noProof/>
                <w:webHidden/>
                <w:sz w:val="20"/>
              </w:rPr>
              <w:fldChar w:fldCharType="begin"/>
            </w:r>
            <w:r w:rsidRPr="00935646">
              <w:rPr>
                <w:noProof/>
                <w:webHidden/>
                <w:sz w:val="20"/>
              </w:rPr>
              <w:instrText xml:space="preserve"> PAGEREF _Toc414630942 \h </w:instrText>
            </w:r>
            <w:r w:rsidRPr="00935646">
              <w:rPr>
                <w:noProof/>
                <w:webHidden/>
                <w:sz w:val="20"/>
              </w:rPr>
            </w:r>
            <w:r w:rsidRPr="00935646">
              <w:rPr>
                <w:noProof/>
                <w:webHidden/>
                <w:sz w:val="20"/>
              </w:rPr>
              <w:fldChar w:fldCharType="separate"/>
            </w:r>
            <w:r w:rsidR="00E85607">
              <w:rPr>
                <w:noProof/>
                <w:webHidden/>
                <w:sz w:val="20"/>
              </w:rPr>
              <w:t>33</w:t>
            </w:r>
            <w:r w:rsidRPr="00935646">
              <w:rPr>
                <w:noProof/>
                <w:webHidden/>
                <w:sz w:val="20"/>
              </w:rPr>
              <w:fldChar w:fldCharType="end"/>
            </w:r>
          </w:hyperlink>
        </w:p>
        <w:p w14:paraId="0DE794BA" w14:textId="77777777" w:rsidR="00C31FA3" w:rsidRPr="00935646" w:rsidRDefault="00C31FA3" w:rsidP="00935646">
          <w:pPr>
            <w:pStyle w:val="TOC2"/>
            <w:tabs>
              <w:tab w:val="left" w:pos="880"/>
              <w:tab w:val="right" w:leader="dot" w:pos="8290"/>
            </w:tabs>
            <w:spacing w:after="0"/>
            <w:rPr>
              <w:noProof/>
              <w:sz w:val="18"/>
              <w:szCs w:val="22"/>
            </w:rPr>
          </w:pPr>
          <w:hyperlink w:anchor="_Toc414630943" w:history="1">
            <w:r w:rsidRPr="00935646">
              <w:rPr>
                <w:rStyle w:val="Hyperlink"/>
                <w:noProof/>
                <w:sz w:val="20"/>
              </w:rPr>
              <w:t>5.2</w:t>
            </w:r>
            <w:r w:rsidRPr="00935646">
              <w:rPr>
                <w:noProof/>
                <w:sz w:val="18"/>
                <w:szCs w:val="22"/>
              </w:rPr>
              <w:tab/>
            </w:r>
            <w:r w:rsidRPr="00935646">
              <w:rPr>
                <w:rStyle w:val="Hyperlink"/>
                <w:noProof/>
                <w:sz w:val="20"/>
              </w:rPr>
              <w:t>Participatory Monitoring</w:t>
            </w:r>
            <w:r w:rsidRPr="00935646">
              <w:rPr>
                <w:noProof/>
                <w:webHidden/>
                <w:sz w:val="20"/>
              </w:rPr>
              <w:tab/>
            </w:r>
            <w:r w:rsidRPr="00935646">
              <w:rPr>
                <w:noProof/>
                <w:webHidden/>
                <w:sz w:val="20"/>
              </w:rPr>
              <w:fldChar w:fldCharType="begin"/>
            </w:r>
            <w:r w:rsidRPr="00935646">
              <w:rPr>
                <w:noProof/>
                <w:webHidden/>
                <w:sz w:val="20"/>
              </w:rPr>
              <w:instrText xml:space="preserve"> PAGEREF _Toc414630943 \h </w:instrText>
            </w:r>
            <w:r w:rsidRPr="00935646">
              <w:rPr>
                <w:noProof/>
                <w:webHidden/>
                <w:sz w:val="20"/>
              </w:rPr>
            </w:r>
            <w:r w:rsidRPr="00935646">
              <w:rPr>
                <w:noProof/>
                <w:webHidden/>
                <w:sz w:val="20"/>
              </w:rPr>
              <w:fldChar w:fldCharType="separate"/>
            </w:r>
            <w:r w:rsidR="00E85607">
              <w:rPr>
                <w:noProof/>
                <w:webHidden/>
                <w:sz w:val="20"/>
              </w:rPr>
              <w:t>33</w:t>
            </w:r>
            <w:r w:rsidRPr="00935646">
              <w:rPr>
                <w:noProof/>
                <w:webHidden/>
                <w:sz w:val="20"/>
              </w:rPr>
              <w:fldChar w:fldCharType="end"/>
            </w:r>
          </w:hyperlink>
        </w:p>
        <w:p w14:paraId="084164C3" w14:textId="77777777" w:rsidR="00C31FA3" w:rsidRPr="00935646" w:rsidRDefault="00C31FA3" w:rsidP="00935646">
          <w:pPr>
            <w:pStyle w:val="TOC2"/>
            <w:tabs>
              <w:tab w:val="left" w:pos="880"/>
              <w:tab w:val="right" w:leader="dot" w:pos="8290"/>
            </w:tabs>
            <w:spacing w:after="0"/>
            <w:rPr>
              <w:noProof/>
              <w:sz w:val="18"/>
              <w:szCs w:val="22"/>
            </w:rPr>
          </w:pPr>
          <w:hyperlink w:anchor="_Toc414630944" w:history="1">
            <w:r w:rsidRPr="00935646">
              <w:rPr>
                <w:rStyle w:val="Hyperlink"/>
                <w:noProof/>
                <w:sz w:val="20"/>
              </w:rPr>
              <w:t>5.3</w:t>
            </w:r>
            <w:r w:rsidRPr="00935646">
              <w:rPr>
                <w:noProof/>
                <w:sz w:val="18"/>
                <w:szCs w:val="22"/>
              </w:rPr>
              <w:tab/>
            </w:r>
            <w:r w:rsidRPr="00935646">
              <w:rPr>
                <w:rStyle w:val="Hyperlink"/>
                <w:noProof/>
                <w:sz w:val="20"/>
              </w:rPr>
              <w:t>Milestones in attaining the investment priorities</w:t>
            </w:r>
            <w:r w:rsidRPr="00935646">
              <w:rPr>
                <w:noProof/>
                <w:webHidden/>
                <w:sz w:val="20"/>
              </w:rPr>
              <w:tab/>
            </w:r>
            <w:r w:rsidRPr="00935646">
              <w:rPr>
                <w:noProof/>
                <w:webHidden/>
                <w:sz w:val="20"/>
              </w:rPr>
              <w:fldChar w:fldCharType="begin"/>
            </w:r>
            <w:r w:rsidRPr="00935646">
              <w:rPr>
                <w:noProof/>
                <w:webHidden/>
                <w:sz w:val="20"/>
              </w:rPr>
              <w:instrText xml:space="preserve"> PAGEREF _Toc414630944 \h </w:instrText>
            </w:r>
            <w:r w:rsidRPr="00935646">
              <w:rPr>
                <w:noProof/>
                <w:webHidden/>
                <w:sz w:val="20"/>
              </w:rPr>
            </w:r>
            <w:r w:rsidRPr="00935646">
              <w:rPr>
                <w:noProof/>
                <w:webHidden/>
                <w:sz w:val="20"/>
              </w:rPr>
              <w:fldChar w:fldCharType="separate"/>
            </w:r>
            <w:r w:rsidR="00E85607">
              <w:rPr>
                <w:noProof/>
                <w:webHidden/>
                <w:sz w:val="20"/>
              </w:rPr>
              <w:t>33</w:t>
            </w:r>
            <w:r w:rsidRPr="00935646">
              <w:rPr>
                <w:noProof/>
                <w:webHidden/>
                <w:sz w:val="20"/>
              </w:rPr>
              <w:fldChar w:fldCharType="end"/>
            </w:r>
          </w:hyperlink>
        </w:p>
        <w:p w14:paraId="4FC3415D" w14:textId="77777777" w:rsidR="00C31FA3" w:rsidRPr="00935646" w:rsidRDefault="00C31FA3" w:rsidP="00935646">
          <w:pPr>
            <w:pStyle w:val="TOC2"/>
            <w:tabs>
              <w:tab w:val="left" w:pos="880"/>
              <w:tab w:val="right" w:leader="dot" w:pos="8290"/>
            </w:tabs>
            <w:spacing w:after="0"/>
            <w:rPr>
              <w:noProof/>
              <w:sz w:val="18"/>
              <w:szCs w:val="22"/>
            </w:rPr>
          </w:pPr>
          <w:hyperlink w:anchor="_Toc414630945" w:history="1">
            <w:r w:rsidRPr="00935646">
              <w:rPr>
                <w:rStyle w:val="Hyperlink"/>
                <w:noProof/>
                <w:sz w:val="20"/>
              </w:rPr>
              <w:t>5.4</w:t>
            </w:r>
            <w:r w:rsidRPr="00935646">
              <w:rPr>
                <w:noProof/>
                <w:sz w:val="18"/>
                <w:szCs w:val="22"/>
              </w:rPr>
              <w:tab/>
            </w:r>
            <w:r w:rsidRPr="00935646">
              <w:rPr>
                <w:rStyle w:val="Hyperlink"/>
                <w:noProof/>
                <w:sz w:val="20"/>
              </w:rPr>
              <w:t>Key performance indicators</w:t>
            </w:r>
            <w:r w:rsidRPr="00935646">
              <w:rPr>
                <w:noProof/>
                <w:webHidden/>
                <w:sz w:val="20"/>
              </w:rPr>
              <w:tab/>
            </w:r>
            <w:r w:rsidRPr="00935646">
              <w:rPr>
                <w:noProof/>
                <w:webHidden/>
                <w:sz w:val="20"/>
              </w:rPr>
              <w:fldChar w:fldCharType="begin"/>
            </w:r>
            <w:r w:rsidRPr="00935646">
              <w:rPr>
                <w:noProof/>
                <w:webHidden/>
                <w:sz w:val="20"/>
              </w:rPr>
              <w:instrText xml:space="preserve"> PAGEREF _Toc414630945 \h </w:instrText>
            </w:r>
            <w:r w:rsidRPr="00935646">
              <w:rPr>
                <w:noProof/>
                <w:webHidden/>
                <w:sz w:val="20"/>
              </w:rPr>
            </w:r>
            <w:r w:rsidRPr="00935646">
              <w:rPr>
                <w:noProof/>
                <w:webHidden/>
                <w:sz w:val="20"/>
              </w:rPr>
              <w:fldChar w:fldCharType="separate"/>
            </w:r>
            <w:r w:rsidR="00E85607">
              <w:rPr>
                <w:noProof/>
                <w:webHidden/>
                <w:sz w:val="20"/>
              </w:rPr>
              <w:t>34</w:t>
            </w:r>
            <w:r w:rsidRPr="00935646">
              <w:rPr>
                <w:noProof/>
                <w:webHidden/>
                <w:sz w:val="20"/>
              </w:rPr>
              <w:fldChar w:fldCharType="end"/>
            </w:r>
          </w:hyperlink>
        </w:p>
        <w:p w14:paraId="10AF734A" w14:textId="77777777" w:rsidR="00C31FA3" w:rsidRPr="00935646" w:rsidRDefault="00C31FA3" w:rsidP="00935646">
          <w:pPr>
            <w:pStyle w:val="TOC2"/>
            <w:tabs>
              <w:tab w:val="left" w:pos="880"/>
              <w:tab w:val="right" w:leader="dot" w:pos="8290"/>
            </w:tabs>
            <w:spacing w:after="0"/>
            <w:rPr>
              <w:noProof/>
              <w:sz w:val="18"/>
              <w:szCs w:val="22"/>
            </w:rPr>
          </w:pPr>
          <w:hyperlink w:anchor="_Toc414630946" w:history="1">
            <w:r w:rsidRPr="00935646">
              <w:rPr>
                <w:rStyle w:val="Hyperlink"/>
                <w:noProof/>
                <w:sz w:val="20"/>
              </w:rPr>
              <w:t>5.5</w:t>
            </w:r>
            <w:r w:rsidRPr="00935646">
              <w:rPr>
                <w:noProof/>
                <w:sz w:val="18"/>
                <w:szCs w:val="22"/>
              </w:rPr>
              <w:tab/>
            </w:r>
            <w:r w:rsidRPr="00935646">
              <w:rPr>
                <w:rStyle w:val="Hyperlink"/>
                <w:noProof/>
                <w:sz w:val="20"/>
              </w:rPr>
              <w:t>Evaluation</w:t>
            </w:r>
            <w:r w:rsidRPr="00935646">
              <w:rPr>
                <w:noProof/>
                <w:webHidden/>
                <w:sz w:val="20"/>
              </w:rPr>
              <w:tab/>
            </w:r>
            <w:r w:rsidRPr="00935646">
              <w:rPr>
                <w:noProof/>
                <w:webHidden/>
                <w:sz w:val="20"/>
              </w:rPr>
              <w:fldChar w:fldCharType="begin"/>
            </w:r>
            <w:r w:rsidRPr="00935646">
              <w:rPr>
                <w:noProof/>
                <w:webHidden/>
                <w:sz w:val="20"/>
              </w:rPr>
              <w:instrText xml:space="preserve"> PAGEREF _Toc414630946 \h </w:instrText>
            </w:r>
            <w:r w:rsidRPr="00935646">
              <w:rPr>
                <w:noProof/>
                <w:webHidden/>
                <w:sz w:val="20"/>
              </w:rPr>
            </w:r>
            <w:r w:rsidRPr="00935646">
              <w:rPr>
                <w:noProof/>
                <w:webHidden/>
                <w:sz w:val="20"/>
              </w:rPr>
              <w:fldChar w:fldCharType="separate"/>
            </w:r>
            <w:r w:rsidR="00E85607">
              <w:rPr>
                <w:noProof/>
                <w:webHidden/>
                <w:sz w:val="20"/>
              </w:rPr>
              <w:t>35</w:t>
            </w:r>
            <w:r w:rsidRPr="00935646">
              <w:rPr>
                <w:noProof/>
                <w:webHidden/>
                <w:sz w:val="20"/>
              </w:rPr>
              <w:fldChar w:fldCharType="end"/>
            </w:r>
          </w:hyperlink>
        </w:p>
        <w:p w14:paraId="35E6A3F1" w14:textId="77777777" w:rsidR="00C31FA3" w:rsidRPr="00935646" w:rsidRDefault="00C31FA3" w:rsidP="00935646">
          <w:pPr>
            <w:pStyle w:val="TOC2"/>
            <w:tabs>
              <w:tab w:val="left" w:pos="880"/>
              <w:tab w:val="right" w:leader="dot" w:pos="8290"/>
            </w:tabs>
            <w:spacing w:after="0"/>
            <w:rPr>
              <w:noProof/>
              <w:sz w:val="18"/>
              <w:szCs w:val="22"/>
            </w:rPr>
          </w:pPr>
          <w:hyperlink w:anchor="_Toc414630947" w:history="1">
            <w:r w:rsidRPr="00935646">
              <w:rPr>
                <w:rStyle w:val="Hyperlink"/>
                <w:noProof/>
                <w:sz w:val="20"/>
              </w:rPr>
              <w:t>5.6</w:t>
            </w:r>
            <w:r w:rsidRPr="00935646">
              <w:rPr>
                <w:noProof/>
                <w:sz w:val="18"/>
                <w:szCs w:val="22"/>
              </w:rPr>
              <w:tab/>
            </w:r>
            <w:r w:rsidRPr="00935646">
              <w:rPr>
                <w:rStyle w:val="Hyperlink"/>
                <w:noProof/>
                <w:sz w:val="20"/>
              </w:rPr>
              <w:t>Reporting on progress</w:t>
            </w:r>
            <w:r w:rsidRPr="00935646">
              <w:rPr>
                <w:noProof/>
                <w:webHidden/>
                <w:sz w:val="20"/>
              </w:rPr>
              <w:tab/>
            </w:r>
            <w:r w:rsidRPr="00935646">
              <w:rPr>
                <w:noProof/>
                <w:webHidden/>
                <w:sz w:val="20"/>
              </w:rPr>
              <w:fldChar w:fldCharType="begin"/>
            </w:r>
            <w:r w:rsidRPr="00935646">
              <w:rPr>
                <w:noProof/>
                <w:webHidden/>
                <w:sz w:val="20"/>
              </w:rPr>
              <w:instrText xml:space="preserve"> PAGEREF _Toc414630947 \h </w:instrText>
            </w:r>
            <w:r w:rsidRPr="00935646">
              <w:rPr>
                <w:noProof/>
                <w:webHidden/>
                <w:sz w:val="20"/>
              </w:rPr>
            </w:r>
            <w:r w:rsidRPr="00935646">
              <w:rPr>
                <w:noProof/>
                <w:webHidden/>
                <w:sz w:val="20"/>
              </w:rPr>
              <w:fldChar w:fldCharType="separate"/>
            </w:r>
            <w:r w:rsidR="00E85607">
              <w:rPr>
                <w:noProof/>
                <w:webHidden/>
                <w:sz w:val="20"/>
              </w:rPr>
              <w:t>35</w:t>
            </w:r>
            <w:r w:rsidRPr="00935646">
              <w:rPr>
                <w:noProof/>
                <w:webHidden/>
                <w:sz w:val="20"/>
              </w:rPr>
              <w:fldChar w:fldCharType="end"/>
            </w:r>
          </w:hyperlink>
        </w:p>
        <w:p w14:paraId="6C2C2805" w14:textId="77777777" w:rsidR="00C31FA3" w:rsidRPr="00935646" w:rsidRDefault="00C31FA3" w:rsidP="00935646">
          <w:pPr>
            <w:pStyle w:val="TOC1"/>
            <w:tabs>
              <w:tab w:val="left" w:pos="480"/>
              <w:tab w:val="right" w:leader="dot" w:pos="8290"/>
            </w:tabs>
            <w:spacing w:after="0"/>
            <w:rPr>
              <w:noProof/>
              <w:sz w:val="18"/>
              <w:szCs w:val="22"/>
            </w:rPr>
          </w:pPr>
          <w:hyperlink w:anchor="_Toc414630948" w:history="1">
            <w:r w:rsidRPr="00935646">
              <w:rPr>
                <w:rStyle w:val="Hyperlink"/>
                <w:noProof/>
                <w:sz w:val="20"/>
              </w:rPr>
              <w:t>6</w:t>
            </w:r>
            <w:r w:rsidRPr="00935646">
              <w:rPr>
                <w:noProof/>
                <w:sz w:val="18"/>
                <w:szCs w:val="22"/>
              </w:rPr>
              <w:tab/>
            </w:r>
            <w:r w:rsidRPr="00935646">
              <w:rPr>
                <w:rStyle w:val="Hyperlink"/>
                <w:noProof/>
                <w:sz w:val="20"/>
              </w:rPr>
              <w:t>Financing the Health Financing Strategy</w:t>
            </w:r>
            <w:r w:rsidRPr="00935646">
              <w:rPr>
                <w:noProof/>
                <w:webHidden/>
                <w:sz w:val="20"/>
              </w:rPr>
              <w:tab/>
            </w:r>
            <w:r w:rsidRPr="00935646">
              <w:rPr>
                <w:noProof/>
                <w:webHidden/>
                <w:sz w:val="20"/>
              </w:rPr>
              <w:fldChar w:fldCharType="begin"/>
            </w:r>
            <w:r w:rsidRPr="00935646">
              <w:rPr>
                <w:noProof/>
                <w:webHidden/>
                <w:sz w:val="20"/>
              </w:rPr>
              <w:instrText xml:space="preserve"> PAGEREF _Toc414630948 \h </w:instrText>
            </w:r>
            <w:r w:rsidRPr="00935646">
              <w:rPr>
                <w:noProof/>
                <w:webHidden/>
                <w:sz w:val="20"/>
              </w:rPr>
            </w:r>
            <w:r w:rsidRPr="00935646">
              <w:rPr>
                <w:noProof/>
                <w:webHidden/>
                <w:sz w:val="20"/>
              </w:rPr>
              <w:fldChar w:fldCharType="separate"/>
            </w:r>
            <w:r w:rsidR="00E85607">
              <w:rPr>
                <w:noProof/>
                <w:webHidden/>
                <w:sz w:val="20"/>
              </w:rPr>
              <w:t>36</w:t>
            </w:r>
            <w:r w:rsidRPr="00935646">
              <w:rPr>
                <w:noProof/>
                <w:webHidden/>
                <w:sz w:val="20"/>
              </w:rPr>
              <w:fldChar w:fldCharType="end"/>
            </w:r>
          </w:hyperlink>
        </w:p>
        <w:p w14:paraId="75082EFD" w14:textId="77777777" w:rsidR="00C31FA3" w:rsidRPr="00935646" w:rsidRDefault="00C31FA3" w:rsidP="00935646">
          <w:pPr>
            <w:pStyle w:val="TOC2"/>
            <w:tabs>
              <w:tab w:val="left" w:pos="880"/>
              <w:tab w:val="right" w:leader="dot" w:pos="8290"/>
            </w:tabs>
            <w:spacing w:after="0"/>
            <w:rPr>
              <w:noProof/>
              <w:sz w:val="18"/>
              <w:szCs w:val="22"/>
            </w:rPr>
          </w:pPr>
          <w:hyperlink w:anchor="_Toc414630949" w:history="1">
            <w:r w:rsidRPr="00935646">
              <w:rPr>
                <w:rStyle w:val="Hyperlink"/>
                <w:noProof/>
                <w:sz w:val="20"/>
              </w:rPr>
              <w:t>6.1</w:t>
            </w:r>
            <w:r w:rsidRPr="00935646">
              <w:rPr>
                <w:noProof/>
                <w:sz w:val="18"/>
                <w:szCs w:val="22"/>
              </w:rPr>
              <w:tab/>
            </w:r>
            <w:r w:rsidRPr="00935646">
              <w:rPr>
                <w:rStyle w:val="Hyperlink"/>
                <w:noProof/>
                <w:sz w:val="20"/>
              </w:rPr>
              <w:t>Resource requirements for implementing the health financing strategy</w:t>
            </w:r>
            <w:r w:rsidRPr="00935646">
              <w:rPr>
                <w:noProof/>
                <w:webHidden/>
                <w:sz w:val="20"/>
              </w:rPr>
              <w:tab/>
            </w:r>
            <w:r w:rsidRPr="00935646">
              <w:rPr>
                <w:noProof/>
                <w:webHidden/>
                <w:sz w:val="20"/>
              </w:rPr>
              <w:fldChar w:fldCharType="begin"/>
            </w:r>
            <w:r w:rsidRPr="00935646">
              <w:rPr>
                <w:noProof/>
                <w:webHidden/>
                <w:sz w:val="20"/>
              </w:rPr>
              <w:instrText xml:space="preserve"> PAGEREF _Toc414630949 \h </w:instrText>
            </w:r>
            <w:r w:rsidRPr="00935646">
              <w:rPr>
                <w:noProof/>
                <w:webHidden/>
                <w:sz w:val="20"/>
              </w:rPr>
            </w:r>
            <w:r w:rsidRPr="00935646">
              <w:rPr>
                <w:noProof/>
                <w:webHidden/>
                <w:sz w:val="20"/>
              </w:rPr>
              <w:fldChar w:fldCharType="separate"/>
            </w:r>
            <w:r w:rsidR="00E85607">
              <w:rPr>
                <w:noProof/>
                <w:webHidden/>
                <w:sz w:val="20"/>
              </w:rPr>
              <w:t>36</w:t>
            </w:r>
            <w:r w:rsidRPr="00935646">
              <w:rPr>
                <w:noProof/>
                <w:webHidden/>
                <w:sz w:val="20"/>
              </w:rPr>
              <w:fldChar w:fldCharType="end"/>
            </w:r>
          </w:hyperlink>
        </w:p>
        <w:p w14:paraId="55FFA4C2" w14:textId="77777777" w:rsidR="00C31FA3" w:rsidRPr="00935646" w:rsidRDefault="00C31FA3" w:rsidP="00935646">
          <w:pPr>
            <w:pStyle w:val="TOC2"/>
            <w:tabs>
              <w:tab w:val="left" w:pos="880"/>
              <w:tab w:val="right" w:leader="dot" w:pos="8290"/>
            </w:tabs>
            <w:spacing w:after="0"/>
            <w:rPr>
              <w:noProof/>
              <w:sz w:val="18"/>
              <w:szCs w:val="22"/>
            </w:rPr>
          </w:pPr>
          <w:hyperlink w:anchor="_Toc414630950" w:history="1">
            <w:r w:rsidRPr="00935646">
              <w:rPr>
                <w:rStyle w:val="Hyperlink"/>
                <w:noProof/>
                <w:sz w:val="20"/>
              </w:rPr>
              <w:t>6.2</w:t>
            </w:r>
            <w:r w:rsidRPr="00935646">
              <w:rPr>
                <w:noProof/>
                <w:sz w:val="18"/>
                <w:szCs w:val="22"/>
              </w:rPr>
              <w:tab/>
            </w:r>
            <w:r w:rsidRPr="00935646">
              <w:rPr>
                <w:rStyle w:val="Hyperlink"/>
                <w:noProof/>
                <w:sz w:val="20"/>
              </w:rPr>
              <w:t>Available financing, and financial gap analysis</w:t>
            </w:r>
            <w:r w:rsidRPr="00935646">
              <w:rPr>
                <w:noProof/>
                <w:webHidden/>
                <w:sz w:val="20"/>
              </w:rPr>
              <w:tab/>
            </w:r>
            <w:r w:rsidRPr="00935646">
              <w:rPr>
                <w:noProof/>
                <w:webHidden/>
                <w:sz w:val="20"/>
              </w:rPr>
              <w:fldChar w:fldCharType="begin"/>
            </w:r>
            <w:r w:rsidRPr="00935646">
              <w:rPr>
                <w:noProof/>
                <w:webHidden/>
                <w:sz w:val="20"/>
              </w:rPr>
              <w:instrText xml:space="preserve"> PAGEREF _Toc414630950 \h </w:instrText>
            </w:r>
            <w:r w:rsidRPr="00935646">
              <w:rPr>
                <w:noProof/>
                <w:webHidden/>
                <w:sz w:val="20"/>
              </w:rPr>
            </w:r>
            <w:r w:rsidRPr="00935646">
              <w:rPr>
                <w:noProof/>
                <w:webHidden/>
                <w:sz w:val="20"/>
              </w:rPr>
              <w:fldChar w:fldCharType="separate"/>
            </w:r>
            <w:r w:rsidR="00E85607">
              <w:rPr>
                <w:noProof/>
                <w:webHidden/>
                <w:sz w:val="20"/>
              </w:rPr>
              <w:t>37</w:t>
            </w:r>
            <w:r w:rsidRPr="00935646">
              <w:rPr>
                <w:noProof/>
                <w:webHidden/>
                <w:sz w:val="20"/>
              </w:rPr>
              <w:fldChar w:fldCharType="end"/>
            </w:r>
          </w:hyperlink>
        </w:p>
        <w:p w14:paraId="71BE4078" w14:textId="1504F164" w:rsidR="003200AD" w:rsidRDefault="003200AD" w:rsidP="00935646">
          <w:r w:rsidRPr="00935646">
            <w:rPr>
              <w:b/>
              <w:bCs/>
              <w:noProof/>
              <w:sz w:val="20"/>
            </w:rPr>
            <w:fldChar w:fldCharType="end"/>
          </w:r>
        </w:p>
      </w:sdtContent>
    </w:sdt>
    <w:p w14:paraId="72C1144E" w14:textId="7434E1CE" w:rsidR="009735FA" w:rsidRDefault="009735FA">
      <w:bookmarkStart w:id="1" w:name="_Toc413691000"/>
      <w:bookmarkStart w:id="2" w:name="_Toc414630872"/>
      <w:r>
        <w:br w:type="page"/>
      </w:r>
    </w:p>
    <w:p w14:paraId="4C5988FB" w14:textId="46E2D58D" w:rsidR="009735FA" w:rsidRDefault="009735FA" w:rsidP="00935646">
      <w:pPr>
        <w:pStyle w:val="Heading1"/>
        <w:numPr>
          <w:ilvl w:val="0"/>
          <w:numId w:val="0"/>
        </w:numPr>
        <w:ind w:left="432" w:hanging="432"/>
      </w:pPr>
      <w:r>
        <w:lastRenderedPageBreak/>
        <w:t>Tables of Authorities</w:t>
      </w:r>
    </w:p>
    <w:p w14:paraId="0DEFE2F7" w14:textId="77777777" w:rsidR="009735FA" w:rsidRPr="00935646" w:rsidRDefault="009735FA" w:rsidP="00935646"/>
    <w:p w14:paraId="183F1687" w14:textId="77777777" w:rsidR="00E85607" w:rsidRPr="00935646" w:rsidRDefault="009735FA">
      <w:pPr>
        <w:pStyle w:val="TableofFigures"/>
        <w:tabs>
          <w:tab w:val="right" w:leader="dot" w:pos="8290"/>
        </w:tabs>
        <w:rPr>
          <w:noProof/>
          <w:sz w:val="18"/>
          <w:szCs w:val="22"/>
        </w:rPr>
      </w:pPr>
      <w:r w:rsidRPr="00935646">
        <w:rPr>
          <w:sz w:val="20"/>
        </w:rPr>
        <w:fldChar w:fldCharType="begin"/>
      </w:r>
      <w:r w:rsidRPr="00935646">
        <w:rPr>
          <w:sz w:val="20"/>
        </w:rPr>
        <w:instrText xml:space="preserve"> TOC \h \z \c "Table" </w:instrText>
      </w:r>
      <w:r w:rsidRPr="00935646">
        <w:rPr>
          <w:sz w:val="20"/>
        </w:rPr>
        <w:fldChar w:fldCharType="separate"/>
      </w:r>
      <w:hyperlink w:anchor="_Toc414632552" w:history="1">
        <w:r w:rsidR="00E85607" w:rsidRPr="00935646">
          <w:rPr>
            <w:rStyle w:val="Hyperlink"/>
            <w:noProof/>
            <w:sz w:val="20"/>
          </w:rPr>
          <w:t>Table 1: Financing sources – General health for FYs 2008/09 and 2009/10</w:t>
        </w:r>
        <w:r w:rsidR="00E85607" w:rsidRPr="00935646">
          <w:rPr>
            <w:noProof/>
            <w:webHidden/>
            <w:sz w:val="20"/>
          </w:rPr>
          <w:tab/>
        </w:r>
        <w:r w:rsidR="00E85607" w:rsidRPr="00935646">
          <w:rPr>
            <w:noProof/>
            <w:webHidden/>
            <w:sz w:val="20"/>
          </w:rPr>
          <w:fldChar w:fldCharType="begin"/>
        </w:r>
        <w:r w:rsidR="00E85607" w:rsidRPr="00935646">
          <w:rPr>
            <w:noProof/>
            <w:webHidden/>
            <w:sz w:val="20"/>
          </w:rPr>
          <w:instrText xml:space="preserve"> PAGEREF _Toc414632552 \h </w:instrText>
        </w:r>
        <w:r w:rsidR="00E85607" w:rsidRPr="00935646">
          <w:rPr>
            <w:noProof/>
            <w:webHidden/>
            <w:sz w:val="20"/>
          </w:rPr>
        </w:r>
        <w:r w:rsidR="00E85607" w:rsidRPr="00935646">
          <w:rPr>
            <w:noProof/>
            <w:webHidden/>
            <w:sz w:val="20"/>
          </w:rPr>
          <w:fldChar w:fldCharType="separate"/>
        </w:r>
        <w:r w:rsidR="00E85607" w:rsidRPr="00935646">
          <w:rPr>
            <w:noProof/>
            <w:webHidden/>
            <w:sz w:val="20"/>
          </w:rPr>
          <w:t>9</w:t>
        </w:r>
        <w:r w:rsidR="00E85607" w:rsidRPr="00935646">
          <w:rPr>
            <w:noProof/>
            <w:webHidden/>
            <w:sz w:val="20"/>
          </w:rPr>
          <w:fldChar w:fldCharType="end"/>
        </w:r>
      </w:hyperlink>
    </w:p>
    <w:p w14:paraId="474FFCA1" w14:textId="77777777" w:rsidR="00E85607" w:rsidRPr="00935646" w:rsidRDefault="00E85607">
      <w:pPr>
        <w:pStyle w:val="TableofFigures"/>
        <w:tabs>
          <w:tab w:val="right" w:leader="dot" w:pos="8290"/>
        </w:tabs>
        <w:rPr>
          <w:noProof/>
          <w:sz w:val="18"/>
          <w:szCs w:val="22"/>
        </w:rPr>
      </w:pPr>
      <w:hyperlink w:anchor="_Toc414632553" w:history="1">
        <w:r w:rsidRPr="00935646">
          <w:rPr>
            <w:rStyle w:val="Hyperlink"/>
            <w:noProof/>
            <w:sz w:val="20"/>
          </w:rPr>
          <w:t>Table 2: Private sources of financing</w:t>
        </w:r>
        <w:r w:rsidRPr="00935646">
          <w:rPr>
            <w:noProof/>
            <w:webHidden/>
            <w:sz w:val="20"/>
          </w:rPr>
          <w:tab/>
        </w:r>
        <w:r w:rsidRPr="00935646">
          <w:rPr>
            <w:noProof/>
            <w:webHidden/>
            <w:sz w:val="20"/>
          </w:rPr>
          <w:fldChar w:fldCharType="begin"/>
        </w:r>
        <w:r w:rsidRPr="00935646">
          <w:rPr>
            <w:noProof/>
            <w:webHidden/>
            <w:sz w:val="20"/>
          </w:rPr>
          <w:instrText xml:space="preserve"> PAGEREF _Toc414632553 \h </w:instrText>
        </w:r>
        <w:r w:rsidRPr="00935646">
          <w:rPr>
            <w:noProof/>
            <w:webHidden/>
            <w:sz w:val="20"/>
          </w:rPr>
        </w:r>
        <w:r w:rsidRPr="00935646">
          <w:rPr>
            <w:noProof/>
            <w:webHidden/>
            <w:sz w:val="20"/>
          </w:rPr>
          <w:fldChar w:fldCharType="separate"/>
        </w:r>
        <w:r w:rsidRPr="00935646">
          <w:rPr>
            <w:noProof/>
            <w:webHidden/>
            <w:sz w:val="20"/>
          </w:rPr>
          <w:t>9</w:t>
        </w:r>
        <w:r w:rsidRPr="00935646">
          <w:rPr>
            <w:noProof/>
            <w:webHidden/>
            <w:sz w:val="20"/>
          </w:rPr>
          <w:fldChar w:fldCharType="end"/>
        </w:r>
      </w:hyperlink>
    </w:p>
    <w:p w14:paraId="629B802E" w14:textId="77777777" w:rsidR="00E85607" w:rsidRPr="00935646" w:rsidRDefault="00E85607">
      <w:pPr>
        <w:pStyle w:val="TableofFigures"/>
        <w:tabs>
          <w:tab w:val="right" w:leader="dot" w:pos="8290"/>
        </w:tabs>
        <w:rPr>
          <w:noProof/>
          <w:sz w:val="18"/>
          <w:szCs w:val="22"/>
        </w:rPr>
      </w:pPr>
      <w:hyperlink w:anchor="_Toc414632554" w:history="1">
        <w:r w:rsidRPr="00935646">
          <w:rPr>
            <w:rStyle w:val="Hyperlink"/>
            <w:noProof/>
            <w:sz w:val="20"/>
          </w:rPr>
          <w:t>Table 3: Rest of the world sources of funds</w:t>
        </w:r>
        <w:r w:rsidRPr="00935646">
          <w:rPr>
            <w:noProof/>
            <w:webHidden/>
            <w:sz w:val="20"/>
          </w:rPr>
          <w:tab/>
        </w:r>
        <w:r w:rsidRPr="00935646">
          <w:rPr>
            <w:noProof/>
            <w:webHidden/>
            <w:sz w:val="20"/>
          </w:rPr>
          <w:fldChar w:fldCharType="begin"/>
        </w:r>
        <w:r w:rsidRPr="00935646">
          <w:rPr>
            <w:noProof/>
            <w:webHidden/>
            <w:sz w:val="20"/>
          </w:rPr>
          <w:instrText xml:space="preserve"> PAGEREF _Toc414632554 \h </w:instrText>
        </w:r>
        <w:r w:rsidRPr="00935646">
          <w:rPr>
            <w:noProof/>
            <w:webHidden/>
            <w:sz w:val="20"/>
          </w:rPr>
        </w:r>
        <w:r w:rsidRPr="00935646">
          <w:rPr>
            <w:noProof/>
            <w:webHidden/>
            <w:sz w:val="20"/>
          </w:rPr>
          <w:fldChar w:fldCharType="separate"/>
        </w:r>
        <w:r w:rsidRPr="00935646">
          <w:rPr>
            <w:noProof/>
            <w:webHidden/>
            <w:sz w:val="20"/>
          </w:rPr>
          <w:t>10</w:t>
        </w:r>
        <w:r w:rsidRPr="00935646">
          <w:rPr>
            <w:noProof/>
            <w:webHidden/>
            <w:sz w:val="20"/>
          </w:rPr>
          <w:fldChar w:fldCharType="end"/>
        </w:r>
      </w:hyperlink>
    </w:p>
    <w:p w14:paraId="029160CC" w14:textId="77777777" w:rsidR="00E85607" w:rsidRPr="00935646" w:rsidRDefault="00E85607">
      <w:pPr>
        <w:pStyle w:val="TableofFigures"/>
        <w:tabs>
          <w:tab w:val="right" w:leader="dot" w:pos="8290"/>
        </w:tabs>
        <w:rPr>
          <w:noProof/>
          <w:sz w:val="18"/>
          <w:szCs w:val="22"/>
        </w:rPr>
      </w:pPr>
      <w:hyperlink w:anchor="_Toc414632555" w:history="1">
        <w:r w:rsidRPr="00935646">
          <w:rPr>
            <w:rStyle w:val="Hyperlink"/>
            <w:noProof/>
            <w:sz w:val="20"/>
          </w:rPr>
          <w:t>Table 4: Expenditure by type of services provided (functions)</w:t>
        </w:r>
        <w:r w:rsidRPr="00935646">
          <w:rPr>
            <w:noProof/>
            <w:webHidden/>
            <w:sz w:val="20"/>
          </w:rPr>
          <w:tab/>
        </w:r>
        <w:r w:rsidRPr="00935646">
          <w:rPr>
            <w:noProof/>
            <w:webHidden/>
            <w:sz w:val="20"/>
          </w:rPr>
          <w:fldChar w:fldCharType="begin"/>
        </w:r>
        <w:r w:rsidRPr="00935646">
          <w:rPr>
            <w:noProof/>
            <w:webHidden/>
            <w:sz w:val="20"/>
          </w:rPr>
          <w:instrText xml:space="preserve"> PAGEREF _Toc414632555 \h </w:instrText>
        </w:r>
        <w:r w:rsidRPr="00935646">
          <w:rPr>
            <w:noProof/>
            <w:webHidden/>
            <w:sz w:val="20"/>
          </w:rPr>
        </w:r>
        <w:r w:rsidRPr="00935646">
          <w:rPr>
            <w:noProof/>
            <w:webHidden/>
            <w:sz w:val="20"/>
          </w:rPr>
          <w:fldChar w:fldCharType="separate"/>
        </w:r>
        <w:r w:rsidRPr="00935646">
          <w:rPr>
            <w:noProof/>
            <w:webHidden/>
            <w:sz w:val="20"/>
          </w:rPr>
          <w:t>18</w:t>
        </w:r>
        <w:r w:rsidRPr="00935646">
          <w:rPr>
            <w:noProof/>
            <w:webHidden/>
            <w:sz w:val="20"/>
          </w:rPr>
          <w:fldChar w:fldCharType="end"/>
        </w:r>
      </w:hyperlink>
    </w:p>
    <w:p w14:paraId="1E3B1DCC" w14:textId="77777777" w:rsidR="00E85607" w:rsidRPr="00935646" w:rsidRDefault="00E85607">
      <w:pPr>
        <w:pStyle w:val="TableofFigures"/>
        <w:tabs>
          <w:tab w:val="right" w:leader="dot" w:pos="8290"/>
        </w:tabs>
        <w:rPr>
          <w:noProof/>
          <w:sz w:val="18"/>
          <w:szCs w:val="22"/>
        </w:rPr>
      </w:pPr>
      <w:hyperlink w:anchor="_Toc414632556" w:history="1">
        <w:r w:rsidRPr="00935646">
          <w:rPr>
            <w:rStyle w:val="Hyperlink"/>
            <w:noProof/>
            <w:sz w:val="20"/>
          </w:rPr>
          <w:t>Table 5: Health financing strategy outcome targets</w:t>
        </w:r>
        <w:r w:rsidRPr="00935646">
          <w:rPr>
            <w:noProof/>
            <w:webHidden/>
            <w:sz w:val="20"/>
          </w:rPr>
          <w:tab/>
        </w:r>
        <w:r w:rsidRPr="00935646">
          <w:rPr>
            <w:noProof/>
            <w:webHidden/>
            <w:sz w:val="20"/>
          </w:rPr>
          <w:fldChar w:fldCharType="begin"/>
        </w:r>
        <w:r w:rsidRPr="00935646">
          <w:rPr>
            <w:noProof/>
            <w:webHidden/>
            <w:sz w:val="20"/>
          </w:rPr>
          <w:instrText xml:space="preserve"> PAGEREF _Toc414632556 \h </w:instrText>
        </w:r>
        <w:r w:rsidRPr="00935646">
          <w:rPr>
            <w:noProof/>
            <w:webHidden/>
            <w:sz w:val="20"/>
          </w:rPr>
        </w:r>
        <w:r w:rsidRPr="00935646">
          <w:rPr>
            <w:noProof/>
            <w:webHidden/>
            <w:sz w:val="20"/>
          </w:rPr>
          <w:fldChar w:fldCharType="separate"/>
        </w:r>
        <w:r w:rsidRPr="00935646">
          <w:rPr>
            <w:noProof/>
            <w:webHidden/>
            <w:sz w:val="20"/>
          </w:rPr>
          <w:t>25</w:t>
        </w:r>
        <w:r w:rsidRPr="00935646">
          <w:rPr>
            <w:noProof/>
            <w:webHidden/>
            <w:sz w:val="20"/>
          </w:rPr>
          <w:fldChar w:fldCharType="end"/>
        </w:r>
      </w:hyperlink>
    </w:p>
    <w:p w14:paraId="5CF2CA9D" w14:textId="77777777" w:rsidR="00E85607" w:rsidRPr="00935646" w:rsidRDefault="00E85607">
      <w:pPr>
        <w:pStyle w:val="TableofFigures"/>
        <w:tabs>
          <w:tab w:val="right" w:leader="dot" w:pos="8290"/>
        </w:tabs>
        <w:rPr>
          <w:noProof/>
          <w:sz w:val="18"/>
          <w:szCs w:val="22"/>
        </w:rPr>
      </w:pPr>
      <w:hyperlink w:anchor="_Toc414632557" w:history="1">
        <w:r w:rsidRPr="00935646">
          <w:rPr>
            <w:rStyle w:val="Hyperlink"/>
            <w:noProof/>
            <w:sz w:val="20"/>
          </w:rPr>
          <w:t>Table 6: Strategic priorities to increase revenue collection</w:t>
        </w:r>
        <w:r w:rsidRPr="00935646">
          <w:rPr>
            <w:noProof/>
            <w:webHidden/>
            <w:sz w:val="20"/>
          </w:rPr>
          <w:tab/>
        </w:r>
        <w:r w:rsidRPr="00935646">
          <w:rPr>
            <w:noProof/>
            <w:webHidden/>
            <w:sz w:val="20"/>
          </w:rPr>
          <w:fldChar w:fldCharType="begin"/>
        </w:r>
        <w:r w:rsidRPr="00935646">
          <w:rPr>
            <w:noProof/>
            <w:webHidden/>
            <w:sz w:val="20"/>
          </w:rPr>
          <w:instrText xml:space="preserve"> PAGEREF _Toc414632557 \h </w:instrText>
        </w:r>
        <w:r w:rsidRPr="00935646">
          <w:rPr>
            <w:noProof/>
            <w:webHidden/>
            <w:sz w:val="20"/>
          </w:rPr>
        </w:r>
        <w:r w:rsidRPr="00935646">
          <w:rPr>
            <w:noProof/>
            <w:webHidden/>
            <w:sz w:val="20"/>
          </w:rPr>
          <w:fldChar w:fldCharType="separate"/>
        </w:r>
        <w:r w:rsidRPr="00935646">
          <w:rPr>
            <w:noProof/>
            <w:webHidden/>
            <w:sz w:val="20"/>
          </w:rPr>
          <w:t>26</w:t>
        </w:r>
        <w:r w:rsidRPr="00935646">
          <w:rPr>
            <w:noProof/>
            <w:webHidden/>
            <w:sz w:val="20"/>
          </w:rPr>
          <w:fldChar w:fldCharType="end"/>
        </w:r>
      </w:hyperlink>
    </w:p>
    <w:p w14:paraId="6953E005" w14:textId="77777777" w:rsidR="00E85607" w:rsidRPr="00935646" w:rsidRDefault="00E85607">
      <w:pPr>
        <w:pStyle w:val="TableofFigures"/>
        <w:tabs>
          <w:tab w:val="right" w:leader="dot" w:pos="8290"/>
        </w:tabs>
        <w:rPr>
          <w:noProof/>
          <w:sz w:val="18"/>
          <w:szCs w:val="22"/>
        </w:rPr>
      </w:pPr>
      <w:hyperlink w:anchor="_Toc414632558" w:history="1">
        <w:r w:rsidRPr="00935646">
          <w:rPr>
            <w:rStyle w:val="Hyperlink"/>
            <w:noProof/>
            <w:sz w:val="20"/>
          </w:rPr>
          <w:t>Table 7: Strategic priorities for comprehensive risk pooling</w:t>
        </w:r>
        <w:r w:rsidRPr="00935646">
          <w:rPr>
            <w:noProof/>
            <w:webHidden/>
            <w:sz w:val="20"/>
          </w:rPr>
          <w:tab/>
        </w:r>
        <w:r w:rsidRPr="00935646">
          <w:rPr>
            <w:noProof/>
            <w:webHidden/>
            <w:sz w:val="20"/>
          </w:rPr>
          <w:fldChar w:fldCharType="begin"/>
        </w:r>
        <w:r w:rsidRPr="00935646">
          <w:rPr>
            <w:noProof/>
            <w:webHidden/>
            <w:sz w:val="20"/>
          </w:rPr>
          <w:instrText xml:space="preserve"> PAGEREF _Toc414632558 \h </w:instrText>
        </w:r>
        <w:r w:rsidRPr="00935646">
          <w:rPr>
            <w:noProof/>
            <w:webHidden/>
            <w:sz w:val="20"/>
          </w:rPr>
        </w:r>
        <w:r w:rsidRPr="00935646">
          <w:rPr>
            <w:noProof/>
            <w:webHidden/>
            <w:sz w:val="20"/>
          </w:rPr>
          <w:fldChar w:fldCharType="separate"/>
        </w:r>
        <w:r w:rsidRPr="00935646">
          <w:rPr>
            <w:noProof/>
            <w:webHidden/>
            <w:sz w:val="20"/>
          </w:rPr>
          <w:t>27</w:t>
        </w:r>
        <w:r w:rsidRPr="00935646">
          <w:rPr>
            <w:noProof/>
            <w:webHidden/>
            <w:sz w:val="20"/>
          </w:rPr>
          <w:fldChar w:fldCharType="end"/>
        </w:r>
      </w:hyperlink>
    </w:p>
    <w:p w14:paraId="51C60ABD" w14:textId="77777777" w:rsidR="00E85607" w:rsidRPr="00935646" w:rsidRDefault="00E85607">
      <w:pPr>
        <w:pStyle w:val="TableofFigures"/>
        <w:tabs>
          <w:tab w:val="right" w:leader="dot" w:pos="8290"/>
        </w:tabs>
        <w:rPr>
          <w:noProof/>
          <w:sz w:val="18"/>
          <w:szCs w:val="22"/>
        </w:rPr>
      </w:pPr>
      <w:hyperlink w:anchor="_Toc414632559" w:history="1">
        <w:r w:rsidRPr="00935646">
          <w:rPr>
            <w:rStyle w:val="Hyperlink"/>
            <w:noProof/>
            <w:sz w:val="20"/>
          </w:rPr>
          <w:t>Table 8: Strategic priorities for comprehensive risk pooling</w:t>
        </w:r>
        <w:r w:rsidRPr="00935646">
          <w:rPr>
            <w:noProof/>
            <w:webHidden/>
            <w:sz w:val="20"/>
          </w:rPr>
          <w:tab/>
        </w:r>
        <w:r w:rsidRPr="00935646">
          <w:rPr>
            <w:noProof/>
            <w:webHidden/>
            <w:sz w:val="20"/>
          </w:rPr>
          <w:fldChar w:fldCharType="begin"/>
        </w:r>
        <w:r w:rsidRPr="00935646">
          <w:rPr>
            <w:noProof/>
            <w:webHidden/>
            <w:sz w:val="20"/>
          </w:rPr>
          <w:instrText xml:space="preserve"> PAGEREF _Toc414632559 \h </w:instrText>
        </w:r>
        <w:r w:rsidRPr="00935646">
          <w:rPr>
            <w:noProof/>
            <w:webHidden/>
            <w:sz w:val="20"/>
          </w:rPr>
        </w:r>
        <w:r w:rsidRPr="00935646">
          <w:rPr>
            <w:noProof/>
            <w:webHidden/>
            <w:sz w:val="20"/>
          </w:rPr>
          <w:fldChar w:fldCharType="separate"/>
        </w:r>
        <w:r w:rsidRPr="00935646">
          <w:rPr>
            <w:noProof/>
            <w:webHidden/>
            <w:sz w:val="20"/>
          </w:rPr>
          <w:t>27</w:t>
        </w:r>
        <w:r w:rsidRPr="00935646">
          <w:rPr>
            <w:noProof/>
            <w:webHidden/>
            <w:sz w:val="20"/>
          </w:rPr>
          <w:fldChar w:fldCharType="end"/>
        </w:r>
      </w:hyperlink>
    </w:p>
    <w:p w14:paraId="3596D638" w14:textId="77777777" w:rsidR="00E85607" w:rsidRPr="00935646" w:rsidRDefault="00E85607">
      <w:pPr>
        <w:pStyle w:val="TableofFigures"/>
        <w:tabs>
          <w:tab w:val="right" w:leader="dot" w:pos="8290"/>
        </w:tabs>
        <w:rPr>
          <w:noProof/>
          <w:sz w:val="18"/>
          <w:szCs w:val="22"/>
        </w:rPr>
      </w:pPr>
      <w:hyperlink w:anchor="_Toc414632560" w:history="1">
        <w:r w:rsidRPr="00935646">
          <w:rPr>
            <w:rStyle w:val="Hyperlink"/>
            <w:noProof/>
            <w:sz w:val="20"/>
          </w:rPr>
          <w:t>Table 9: Investment priorities for attaining the strategic interventions of the health financing strategy</w:t>
        </w:r>
        <w:r w:rsidRPr="00935646">
          <w:rPr>
            <w:noProof/>
            <w:webHidden/>
            <w:sz w:val="20"/>
          </w:rPr>
          <w:tab/>
        </w:r>
        <w:r w:rsidRPr="00935646">
          <w:rPr>
            <w:noProof/>
            <w:webHidden/>
            <w:sz w:val="20"/>
          </w:rPr>
          <w:fldChar w:fldCharType="begin"/>
        </w:r>
        <w:r w:rsidRPr="00935646">
          <w:rPr>
            <w:noProof/>
            <w:webHidden/>
            <w:sz w:val="20"/>
          </w:rPr>
          <w:instrText xml:space="preserve"> PAGEREF _Toc414632560 \h </w:instrText>
        </w:r>
        <w:r w:rsidRPr="00935646">
          <w:rPr>
            <w:noProof/>
            <w:webHidden/>
            <w:sz w:val="20"/>
          </w:rPr>
        </w:r>
        <w:r w:rsidRPr="00935646">
          <w:rPr>
            <w:noProof/>
            <w:webHidden/>
            <w:sz w:val="20"/>
          </w:rPr>
          <w:fldChar w:fldCharType="separate"/>
        </w:r>
        <w:r w:rsidRPr="00935646">
          <w:rPr>
            <w:noProof/>
            <w:webHidden/>
            <w:sz w:val="20"/>
          </w:rPr>
          <w:t>30</w:t>
        </w:r>
        <w:r w:rsidRPr="00935646">
          <w:rPr>
            <w:noProof/>
            <w:webHidden/>
            <w:sz w:val="20"/>
          </w:rPr>
          <w:fldChar w:fldCharType="end"/>
        </w:r>
      </w:hyperlink>
    </w:p>
    <w:p w14:paraId="76A4E8D9" w14:textId="77777777" w:rsidR="00E85607" w:rsidRPr="00935646" w:rsidRDefault="00E85607">
      <w:pPr>
        <w:pStyle w:val="TableofFigures"/>
        <w:tabs>
          <w:tab w:val="right" w:leader="dot" w:pos="8290"/>
        </w:tabs>
        <w:rPr>
          <w:noProof/>
          <w:sz w:val="18"/>
          <w:szCs w:val="22"/>
        </w:rPr>
      </w:pPr>
      <w:hyperlink w:anchor="_Toc414632561" w:history="1">
        <w:r w:rsidRPr="00935646">
          <w:rPr>
            <w:rStyle w:val="Hyperlink"/>
            <w:noProof/>
            <w:sz w:val="20"/>
          </w:rPr>
          <w:t>Table 10: Milestones for HFS Investment priorities</w:t>
        </w:r>
        <w:r w:rsidRPr="00935646">
          <w:rPr>
            <w:noProof/>
            <w:webHidden/>
            <w:sz w:val="20"/>
          </w:rPr>
          <w:tab/>
        </w:r>
        <w:r w:rsidRPr="00935646">
          <w:rPr>
            <w:noProof/>
            <w:webHidden/>
            <w:sz w:val="20"/>
          </w:rPr>
          <w:fldChar w:fldCharType="begin"/>
        </w:r>
        <w:r w:rsidRPr="00935646">
          <w:rPr>
            <w:noProof/>
            <w:webHidden/>
            <w:sz w:val="20"/>
          </w:rPr>
          <w:instrText xml:space="preserve"> PAGEREF _Toc414632561 \h </w:instrText>
        </w:r>
        <w:r w:rsidRPr="00935646">
          <w:rPr>
            <w:noProof/>
            <w:webHidden/>
            <w:sz w:val="20"/>
          </w:rPr>
        </w:r>
        <w:r w:rsidRPr="00935646">
          <w:rPr>
            <w:noProof/>
            <w:webHidden/>
            <w:sz w:val="20"/>
          </w:rPr>
          <w:fldChar w:fldCharType="separate"/>
        </w:r>
        <w:r w:rsidRPr="00935646">
          <w:rPr>
            <w:noProof/>
            <w:webHidden/>
            <w:sz w:val="20"/>
          </w:rPr>
          <w:t>33</w:t>
        </w:r>
        <w:r w:rsidRPr="00935646">
          <w:rPr>
            <w:noProof/>
            <w:webHidden/>
            <w:sz w:val="20"/>
          </w:rPr>
          <w:fldChar w:fldCharType="end"/>
        </w:r>
      </w:hyperlink>
    </w:p>
    <w:p w14:paraId="2F85CA1D" w14:textId="77777777" w:rsidR="00E85607" w:rsidRPr="00935646" w:rsidRDefault="00E85607">
      <w:pPr>
        <w:pStyle w:val="TableofFigures"/>
        <w:tabs>
          <w:tab w:val="right" w:leader="dot" w:pos="8290"/>
        </w:tabs>
        <w:rPr>
          <w:noProof/>
          <w:sz w:val="18"/>
          <w:szCs w:val="22"/>
        </w:rPr>
      </w:pPr>
      <w:hyperlink w:anchor="_Toc414632562" w:history="1">
        <w:r w:rsidRPr="00935646">
          <w:rPr>
            <w:rStyle w:val="Hyperlink"/>
            <w:noProof/>
            <w:sz w:val="20"/>
          </w:rPr>
          <w:t>Table 11: HFS resource requirements</w:t>
        </w:r>
        <w:r w:rsidRPr="00935646">
          <w:rPr>
            <w:noProof/>
            <w:webHidden/>
            <w:sz w:val="20"/>
          </w:rPr>
          <w:tab/>
        </w:r>
        <w:r w:rsidRPr="00935646">
          <w:rPr>
            <w:noProof/>
            <w:webHidden/>
            <w:sz w:val="20"/>
          </w:rPr>
          <w:fldChar w:fldCharType="begin"/>
        </w:r>
        <w:r w:rsidRPr="00935646">
          <w:rPr>
            <w:noProof/>
            <w:webHidden/>
            <w:sz w:val="20"/>
          </w:rPr>
          <w:instrText xml:space="preserve"> PAGEREF _Toc414632562 \h </w:instrText>
        </w:r>
        <w:r w:rsidRPr="00935646">
          <w:rPr>
            <w:noProof/>
            <w:webHidden/>
            <w:sz w:val="20"/>
          </w:rPr>
        </w:r>
        <w:r w:rsidRPr="00935646">
          <w:rPr>
            <w:noProof/>
            <w:webHidden/>
            <w:sz w:val="20"/>
          </w:rPr>
          <w:fldChar w:fldCharType="separate"/>
        </w:r>
        <w:r w:rsidRPr="00935646">
          <w:rPr>
            <w:noProof/>
            <w:webHidden/>
            <w:sz w:val="20"/>
          </w:rPr>
          <w:t>36</w:t>
        </w:r>
        <w:r w:rsidRPr="00935646">
          <w:rPr>
            <w:noProof/>
            <w:webHidden/>
            <w:sz w:val="20"/>
          </w:rPr>
          <w:fldChar w:fldCharType="end"/>
        </w:r>
      </w:hyperlink>
    </w:p>
    <w:p w14:paraId="3AA788FC" w14:textId="77777777" w:rsidR="00E85607" w:rsidRPr="00935646" w:rsidRDefault="00E85607">
      <w:pPr>
        <w:pStyle w:val="TableofFigures"/>
        <w:tabs>
          <w:tab w:val="right" w:leader="dot" w:pos="8290"/>
        </w:tabs>
        <w:rPr>
          <w:noProof/>
          <w:sz w:val="18"/>
          <w:szCs w:val="22"/>
        </w:rPr>
      </w:pPr>
      <w:hyperlink w:anchor="_Toc414632563" w:history="1">
        <w:r w:rsidRPr="00935646">
          <w:rPr>
            <w:rStyle w:val="Hyperlink"/>
            <w:noProof/>
            <w:sz w:val="20"/>
          </w:rPr>
          <w:t>Table 12: HFS available financing and financing gaps</w:t>
        </w:r>
        <w:r w:rsidRPr="00935646">
          <w:rPr>
            <w:noProof/>
            <w:webHidden/>
            <w:sz w:val="20"/>
          </w:rPr>
          <w:tab/>
        </w:r>
        <w:r w:rsidRPr="00935646">
          <w:rPr>
            <w:noProof/>
            <w:webHidden/>
            <w:sz w:val="20"/>
          </w:rPr>
          <w:fldChar w:fldCharType="begin"/>
        </w:r>
        <w:r w:rsidRPr="00935646">
          <w:rPr>
            <w:noProof/>
            <w:webHidden/>
            <w:sz w:val="20"/>
          </w:rPr>
          <w:instrText xml:space="preserve"> PAGEREF _Toc414632563 \h </w:instrText>
        </w:r>
        <w:r w:rsidRPr="00935646">
          <w:rPr>
            <w:noProof/>
            <w:webHidden/>
            <w:sz w:val="20"/>
          </w:rPr>
        </w:r>
        <w:r w:rsidRPr="00935646">
          <w:rPr>
            <w:noProof/>
            <w:webHidden/>
            <w:sz w:val="20"/>
          </w:rPr>
          <w:fldChar w:fldCharType="separate"/>
        </w:r>
        <w:r w:rsidRPr="00935646">
          <w:rPr>
            <w:noProof/>
            <w:webHidden/>
            <w:sz w:val="20"/>
          </w:rPr>
          <w:t>37</w:t>
        </w:r>
        <w:r w:rsidRPr="00935646">
          <w:rPr>
            <w:noProof/>
            <w:webHidden/>
            <w:sz w:val="20"/>
          </w:rPr>
          <w:fldChar w:fldCharType="end"/>
        </w:r>
      </w:hyperlink>
    </w:p>
    <w:p w14:paraId="2BC78436" w14:textId="77777777" w:rsidR="009735FA" w:rsidRPr="00935646" w:rsidRDefault="009735FA" w:rsidP="00935646">
      <w:pPr>
        <w:rPr>
          <w:sz w:val="20"/>
        </w:rPr>
      </w:pPr>
      <w:r w:rsidRPr="00935646">
        <w:rPr>
          <w:sz w:val="20"/>
        </w:rPr>
        <w:fldChar w:fldCharType="end"/>
      </w:r>
    </w:p>
    <w:p w14:paraId="1605E566" w14:textId="77777777" w:rsidR="009735FA" w:rsidRPr="00935646" w:rsidRDefault="009735FA" w:rsidP="00935646">
      <w:pPr>
        <w:rPr>
          <w:sz w:val="20"/>
        </w:rPr>
      </w:pPr>
    </w:p>
    <w:p w14:paraId="343D4BF7" w14:textId="77777777" w:rsidR="00E85607" w:rsidRPr="00935646" w:rsidRDefault="009735FA">
      <w:pPr>
        <w:pStyle w:val="TableofFigures"/>
        <w:tabs>
          <w:tab w:val="right" w:leader="dot" w:pos="8290"/>
        </w:tabs>
        <w:rPr>
          <w:noProof/>
          <w:sz w:val="18"/>
          <w:szCs w:val="22"/>
        </w:rPr>
      </w:pPr>
      <w:r w:rsidRPr="00935646">
        <w:rPr>
          <w:sz w:val="20"/>
        </w:rPr>
        <w:fldChar w:fldCharType="begin"/>
      </w:r>
      <w:r w:rsidRPr="00935646">
        <w:rPr>
          <w:sz w:val="20"/>
        </w:rPr>
        <w:instrText xml:space="preserve"> TOC \h \z \c "Figure" </w:instrText>
      </w:r>
      <w:r w:rsidRPr="00935646">
        <w:rPr>
          <w:sz w:val="20"/>
        </w:rPr>
        <w:fldChar w:fldCharType="separate"/>
      </w:r>
      <w:hyperlink w:anchor="_Toc414632564" w:history="1">
        <w:r w:rsidR="00E85607" w:rsidRPr="00935646">
          <w:rPr>
            <w:rStyle w:val="Hyperlink"/>
            <w:noProof/>
            <w:sz w:val="20"/>
          </w:rPr>
          <w:t>Figure 1: Percent contribution by source of funds</w:t>
        </w:r>
        <w:r w:rsidR="00E85607" w:rsidRPr="00935646">
          <w:rPr>
            <w:noProof/>
            <w:webHidden/>
            <w:sz w:val="20"/>
          </w:rPr>
          <w:tab/>
        </w:r>
        <w:r w:rsidR="00E85607" w:rsidRPr="00935646">
          <w:rPr>
            <w:noProof/>
            <w:webHidden/>
            <w:sz w:val="20"/>
          </w:rPr>
          <w:fldChar w:fldCharType="begin"/>
        </w:r>
        <w:r w:rsidR="00E85607" w:rsidRPr="00935646">
          <w:rPr>
            <w:noProof/>
            <w:webHidden/>
            <w:sz w:val="20"/>
          </w:rPr>
          <w:instrText xml:space="preserve"> PAGEREF _Toc414632564 \h </w:instrText>
        </w:r>
        <w:r w:rsidR="00E85607" w:rsidRPr="00935646">
          <w:rPr>
            <w:noProof/>
            <w:webHidden/>
            <w:sz w:val="20"/>
          </w:rPr>
        </w:r>
        <w:r w:rsidR="00E85607" w:rsidRPr="00935646">
          <w:rPr>
            <w:noProof/>
            <w:webHidden/>
            <w:sz w:val="20"/>
          </w:rPr>
          <w:fldChar w:fldCharType="separate"/>
        </w:r>
        <w:r w:rsidR="00E85607" w:rsidRPr="00935646">
          <w:rPr>
            <w:noProof/>
            <w:webHidden/>
            <w:sz w:val="20"/>
          </w:rPr>
          <w:t>9</w:t>
        </w:r>
        <w:r w:rsidR="00E85607" w:rsidRPr="00935646">
          <w:rPr>
            <w:noProof/>
            <w:webHidden/>
            <w:sz w:val="20"/>
          </w:rPr>
          <w:fldChar w:fldCharType="end"/>
        </w:r>
      </w:hyperlink>
    </w:p>
    <w:p w14:paraId="2E980950" w14:textId="77777777" w:rsidR="00E85607" w:rsidRPr="00935646" w:rsidRDefault="00E85607">
      <w:pPr>
        <w:pStyle w:val="TableofFigures"/>
        <w:tabs>
          <w:tab w:val="right" w:leader="dot" w:pos="8290"/>
        </w:tabs>
        <w:rPr>
          <w:noProof/>
          <w:sz w:val="18"/>
          <w:szCs w:val="22"/>
        </w:rPr>
      </w:pPr>
      <w:hyperlink w:anchor="_Toc414632565" w:history="1">
        <w:r w:rsidRPr="00935646">
          <w:rPr>
            <w:rStyle w:val="Hyperlink"/>
            <w:noProof/>
            <w:sz w:val="20"/>
          </w:rPr>
          <w:t>Figure 2: Percentage contribution of different sources of household funding</w:t>
        </w:r>
        <w:r w:rsidRPr="00935646">
          <w:rPr>
            <w:noProof/>
            <w:webHidden/>
            <w:sz w:val="20"/>
          </w:rPr>
          <w:tab/>
        </w:r>
        <w:r w:rsidRPr="00935646">
          <w:rPr>
            <w:noProof/>
            <w:webHidden/>
            <w:sz w:val="20"/>
          </w:rPr>
          <w:fldChar w:fldCharType="begin"/>
        </w:r>
        <w:r w:rsidRPr="00935646">
          <w:rPr>
            <w:noProof/>
            <w:webHidden/>
            <w:sz w:val="20"/>
          </w:rPr>
          <w:instrText xml:space="preserve"> PAGEREF _Toc414632565 \h </w:instrText>
        </w:r>
        <w:r w:rsidRPr="00935646">
          <w:rPr>
            <w:noProof/>
            <w:webHidden/>
            <w:sz w:val="20"/>
          </w:rPr>
        </w:r>
        <w:r w:rsidRPr="00935646">
          <w:rPr>
            <w:noProof/>
            <w:webHidden/>
            <w:sz w:val="20"/>
          </w:rPr>
          <w:fldChar w:fldCharType="separate"/>
        </w:r>
        <w:r w:rsidRPr="00935646">
          <w:rPr>
            <w:noProof/>
            <w:webHidden/>
            <w:sz w:val="20"/>
          </w:rPr>
          <w:t>10</w:t>
        </w:r>
        <w:r w:rsidRPr="00935646">
          <w:rPr>
            <w:noProof/>
            <w:webHidden/>
            <w:sz w:val="20"/>
          </w:rPr>
          <w:fldChar w:fldCharType="end"/>
        </w:r>
      </w:hyperlink>
    </w:p>
    <w:p w14:paraId="19AA1FF3" w14:textId="77777777" w:rsidR="00E85607" w:rsidRPr="00935646" w:rsidRDefault="00E85607">
      <w:pPr>
        <w:pStyle w:val="TableofFigures"/>
        <w:tabs>
          <w:tab w:val="right" w:leader="dot" w:pos="8290"/>
        </w:tabs>
        <w:rPr>
          <w:noProof/>
          <w:sz w:val="18"/>
          <w:szCs w:val="22"/>
        </w:rPr>
      </w:pPr>
      <w:hyperlink w:anchor="_Toc414632566" w:history="1">
        <w:r w:rsidRPr="00935646">
          <w:rPr>
            <w:rStyle w:val="Hyperlink"/>
            <w:noProof/>
            <w:sz w:val="20"/>
          </w:rPr>
          <w:t>Figure 3: Overview of planning and budgeting tools in Uganda</w:t>
        </w:r>
        <w:r w:rsidRPr="00935646">
          <w:rPr>
            <w:noProof/>
            <w:webHidden/>
            <w:sz w:val="20"/>
          </w:rPr>
          <w:tab/>
        </w:r>
        <w:r w:rsidRPr="00935646">
          <w:rPr>
            <w:noProof/>
            <w:webHidden/>
            <w:sz w:val="20"/>
          </w:rPr>
          <w:fldChar w:fldCharType="begin"/>
        </w:r>
        <w:r w:rsidRPr="00935646">
          <w:rPr>
            <w:noProof/>
            <w:webHidden/>
            <w:sz w:val="20"/>
          </w:rPr>
          <w:instrText xml:space="preserve"> PAGEREF _Toc414632566 \h </w:instrText>
        </w:r>
        <w:r w:rsidRPr="00935646">
          <w:rPr>
            <w:noProof/>
            <w:webHidden/>
            <w:sz w:val="20"/>
          </w:rPr>
        </w:r>
        <w:r w:rsidRPr="00935646">
          <w:rPr>
            <w:noProof/>
            <w:webHidden/>
            <w:sz w:val="20"/>
          </w:rPr>
          <w:fldChar w:fldCharType="separate"/>
        </w:r>
        <w:r w:rsidRPr="00935646">
          <w:rPr>
            <w:noProof/>
            <w:webHidden/>
            <w:sz w:val="20"/>
          </w:rPr>
          <w:t>11</w:t>
        </w:r>
        <w:r w:rsidRPr="00935646">
          <w:rPr>
            <w:noProof/>
            <w:webHidden/>
            <w:sz w:val="20"/>
          </w:rPr>
          <w:fldChar w:fldCharType="end"/>
        </w:r>
      </w:hyperlink>
    </w:p>
    <w:p w14:paraId="2E98779C" w14:textId="77777777" w:rsidR="00E85607" w:rsidRPr="00935646" w:rsidRDefault="00E85607">
      <w:pPr>
        <w:pStyle w:val="TableofFigures"/>
        <w:tabs>
          <w:tab w:val="right" w:leader="dot" w:pos="8290"/>
        </w:tabs>
        <w:rPr>
          <w:noProof/>
          <w:sz w:val="18"/>
          <w:szCs w:val="22"/>
        </w:rPr>
      </w:pPr>
      <w:hyperlink w:anchor="_Toc414632567" w:history="1">
        <w:r w:rsidRPr="00935646">
          <w:rPr>
            <w:rStyle w:val="Hyperlink"/>
            <w:noProof/>
            <w:sz w:val="20"/>
          </w:rPr>
          <w:t>Figure 4: Steps of the budget process at national and sub-national levels</w:t>
        </w:r>
        <w:r w:rsidRPr="00935646">
          <w:rPr>
            <w:noProof/>
            <w:webHidden/>
            <w:sz w:val="20"/>
          </w:rPr>
          <w:tab/>
        </w:r>
        <w:r w:rsidRPr="00935646">
          <w:rPr>
            <w:noProof/>
            <w:webHidden/>
            <w:sz w:val="20"/>
          </w:rPr>
          <w:fldChar w:fldCharType="begin"/>
        </w:r>
        <w:r w:rsidRPr="00935646">
          <w:rPr>
            <w:noProof/>
            <w:webHidden/>
            <w:sz w:val="20"/>
          </w:rPr>
          <w:instrText xml:space="preserve"> PAGEREF _Toc414632567 \h </w:instrText>
        </w:r>
        <w:r w:rsidRPr="00935646">
          <w:rPr>
            <w:noProof/>
            <w:webHidden/>
            <w:sz w:val="20"/>
          </w:rPr>
        </w:r>
        <w:r w:rsidRPr="00935646">
          <w:rPr>
            <w:noProof/>
            <w:webHidden/>
            <w:sz w:val="20"/>
          </w:rPr>
          <w:fldChar w:fldCharType="separate"/>
        </w:r>
        <w:r w:rsidRPr="00935646">
          <w:rPr>
            <w:noProof/>
            <w:webHidden/>
            <w:sz w:val="20"/>
          </w:rPr>
          <w:t>12</w:t>
        </w:r>
        <w:r w:rsidRPr="00935646">
          <w:rPr>
            <w:noProof/>
            <w:webHidden/>
            <w:sz w:val="20"/>
          </w:rPr>
          <w:fldChar w:fldCharType="end"/>
        </w:r>
      </w:hyperlink>
    </w:p>
    <w:p w14:paraId="2A315658" w14:textId="77777777" w:rsidR="00E85607" w:rsidRPr="00935646" w:rsidRDefault="00E85607">
      <w:pPr>
        <w:pStyle w:val="TableofFigures"/>
        <w:tabs>
          <w:tab w:val="right" w:leader="dot" w:pos="8290"/>
        </w:tabs>
        <w:rPr>
          <w:noProof/>
          <w:sz w:val="18"/>
          <w:szCs w:val="22"/>
        </w:rPr>
      </w:pPr>
      <w:hyperlink w:anchor="_Toc414632568" w:history="1">
        <w:r w:rsidRPr="00935646">
          <w:rPr>
            <w:rStyle w:val="Hyperlink"/>
            <w:noProof/>
            <w:sz w:val="20"/>
          </w:rPr>
          <w:t>Figure 5: Percentage expenditure by type of service</w:t>
        </w:r>
        <w:r w:rsidRPr="00935646">
          <w:rPr>
            <w:noProof/>
            <w:webHidden/>
            <w:sz w:val="20"/>
          </w:rPr>
          <w:tab/>
        </w:r>
        <w:r w:rsidRPr="00935646">
          <w:rPr>
            <w:noProof/>
            <w:webHidden/>
            <w:sz w:val="20"/>
          </w:rPr>
          <w:fldChar w:fldCharType="begin"/>
        </w:r>
        <w:r w:rsidRPr="00935646">
          <w:rPr>
            <w:noProof/>
            <w:webHidden/>
            <w:sz w:val="20"/>
          </w:rPr>
          <w:instrText xml:space="preserve"> PAGEREF _Toc414632568 \h </w:instrText>
        </w:r>
        <w:r w:rsidRPr="00935646">
          <w:rPr>
            <w:noProof/>
            <w:webHidden/>
            <w:sz w:val="20"/>
          </w:rPr>
        </w:r>
        <w:r w:rsidRPr="00935646">
          <w:rPr>
            <w:noProof/>
            <w:webHidden/>
            <w:sz w:val="20"/>
          </w:rPr>
          <w:fldChar w:fldCharType="separate"/>
        </w:r>
        <w:r w:rsidRPr="00935646">
          <w:rPr>
            <w:noProof/>
            <w:webHidden/>
            <w:sz w:val="20"/>
          </w:rPr>
          <w:t>18</w:t>
        </w:r>
        <w:r w:rsidRPr="00935646">
          <w:rPr>
            <w:noProof/>
            <w:webHidden/>
            <w:sz w:val="20"/>
          </w:rPr>
          <w:fldChar w:fldCharType="end"/>
        </w:r>
      </w:hyperlink>
    </w:p>
    <w:p w14:paraId="41CA2A10" w14:textId="77777777" w:rsidR="00E85607" w:rsidRPr="00935646" w:rsidRDefault="00E85607">
      <w:pPr>
        <w:pStyle w:val="TableofFigures"/>
        <w:tabs>
          <w:tab w:val="right" w:leader="dot" w:pos="8290"/>
        </w:tabs>
        <w:rPr>
          <w:noProof/>
          <w:sz w:val="18"/>
          <w:szCs w:val="22"/>
        </w:rPr>
      </w:pPr>
      <w:hyperlink w:anchor="_Toc414632569" w:history="1">
        <w:r w:rsidRPr="00935646">
          <w:rPr>
            <w:rStyle w:val="Hyperlink"/>
            <w:noProof/>
            <w:sz w:val="20"/>
          </w:rPr>
          <w:t xml:space="preserve">Figure 6: </w:t>
        </w:r>
        <w:r w:rsidRPr="00935646">
          <w:rPr>
            <w:rStyle w:val="Hyperlink"/>
            <w:rFonts w:ascii="Cambria" w:hAnsi="Cambria" w:cstheme="minorHAnsi"/>
            <w:noProof/>
            <w:sz w:val="20"/>
          </w:rPr>
          <w:t>Health Financing Strategic Framework</w:t>
        </w:r>
        <w:r w:rsidRPr="00935646">
          <w:rPr>
            <w:noProof/>
            <w:webHidden/>
            <w:sz w:val="20"/>
          </w:rPr>
          <w:tab/>
        </w:r>
        <w:r w:rsidRPr="00935646">
          <w:rPr>
            <w:noProof/>
            <w:webHidden/>
            <w:sz w:val="20"/>
          </w:rPr>
          <w:fldChar w:fldCharType="begin"/>
        </w:r>
        <w:r w:rsidRPr="00935646">
          <w:rPr>
            <w:noProof/>
            <w:webHidden/>
            <w:sz w:val="20"/>
          </w:rPr>
          <w:instrText xml:space="preserve"> PAGEREF _Toc414632569 \h </w:instrText>
        </w:r>
        <w:r w:rsidRPr="00935646">
          <w:rPr>
            <w:noProof/>
            <w:webHidden/>
            <w:sz w:val="20"/>
          </w:rPr>
        </w:r>
        <w:r w:rsidRPr="00935646">
          <w:rPr>
            <w:noProof/>
            <w:webHidden/>
            <w:sz w:val="20"/>
          </w:rPr>
          <w:fldChar w:fldCharType="separate"/>
        </w:r>
        <w:r w:rsidRPr="00935646">
          <w:rPr>
            <w:noProof/>
            <w:webHidden/>
            <w:sz w:val="20"/>
          </w:rPr>
          <w:t>24</w:t>
        </w:r>
        <w:r w:rsidRPr="00935646">
          <w:rPr>
            <w:noProof/>
            <w:webHidden/>
            <w:sz w:val="20"/>
          </w:rPr>
          <w:fldChar w:fldCharType="end"/>
        </w:r>
      </w:hyperlink>
    </w:p>
    <w:p w14:paraId="03BC7538" w14:textId="77777777" w:rsidR="00E85607" w:rsidRPr="00935646" w:rsidRDefault="00E85607">
      <w:pPr>
        <w:pStyle w:val="TableofFigures"/>
        <w:tabs>
          <w:tab w:val="right" w:leader="dot" w:pos="8290"/>
        </w:tabs>
        <w:rPr>
          <w:noProof/>
          <w:sz w:val="18"/>
          <w:szCs w:val="22"/>
        </w:rPr>
      </w:pPr>
      <w:hyperlink w:anchor="_Toc414632570" w:history="1">
        <w:r w:rsidRPr="00935646">
          <w:rPr>
            <w:rStyle w:val="Hyperlink"/>
            <w:noProof/>
            <w:sz w:val="20"/>
          </w:rPr>
          <w:t>Figure 7: Linkages of the strategic interventions</w:t>
        </w:r>
        <w:r w:rsidRPr="00935646">
          <w:rPr>
            <w:noProof/>
            <w:webHidden/>
            <w:sz w:val="20"/>
          </w:rPr>
          <w:tab/>
        </w:r>
        <w:r w:rsidRPr="00935646">
          <w:rPr>
            <w:noProof/>
            <w:webHidden/>
            <w:sz w:val="20"/>
          </w:rPr>
          <w:fldChar w:fldCharType="begin"/>
        </w:r>
        <w:r w:rsidRPr="00935646">
          <w:rPr>
            <w:noProof/>
            <w:webHidden/>
            <w:sz w:val="20"/>
          </w:rPr>
          <w:instrText xml:space="preserve"> PAGEREF _Toc414632570 \h </w:instrText>
        </w:r>
        <w:r w:rsidRPr="00935646">
          <w:rPr>
            <w:noProof/>
            <w:webHidden/>
            <w:sz w:val="20"/>
          </w:rPr>
        </w:r>
        <w:r w:rsidRPr="00935646">
          <w:rPr>
            <w:noProof/>
            <w:webHidden/>
            <w:sz w:val="20"/>
          </w:rPr>
          <w:fldChar w:fldCharType="separate"/>
        </w:r>
        <w:r w:rsidRPr="00935646">
          <w:rPr>
            <w:noProof/>
            <w:webHidden/>
            <w:sz w:val="20"/>
          </w:rPr>
          <w:t>25</w:t>
        </w:r>
        <w:r w:rsidRPr="00935646">
          <w:rPr>
            <w:noProof/>
            <w:webHidden/>
            <w:sz w:val="20"/>
          </w:rPr>
          <w:fldChar w:fldCharType="end"/>
        </w:r>
      </w:hyperlink>
    </w:p>
    <w:p w14:paraId="2027E682" w14:textId="77777777" w:rsidR="009735FA" w:rsidRDefault="009735FA" w:rsidP="00935646">
      <w:r w:rsidRPr="00935646">
        <w:rPr>
          <w:sz w:val="20"/>
        </w:rPr>
        <w:fldChar w:fldCharType="end"/>
      </w:r>
    </w:p>
    <w:p w14:paraId="35C2C95E" w14:textId="77777777" w:rsidR="009735FA" w:rsidRPr="00935646" w:rsidRDefault="009735FA" w:rsidP="00935646"/>
    <w:p w14:paraId="6BD381B9" w14:textId="77777777" w:rsidR="009735FA" w:rsidRDefault="009735FA">
      <w:pPr>
        <w:rPr>
          <w:rFonts w:asciiTheme="majorHAnsi" w:eastAsiaTheme="majorEastAsia" w:hAnsiTheme="majorHAnsi" w:cstheme="majorBidi"/>
          <w:b/>
          <w:bCs/>
          <w:color w:val="345A8A" w:themeColor="accent1" w:themeShade="B5"/>
          <w:sz w:val="32"/>
          <w:szCs w:val="32"/>
        </w:rPr>
      </w:pPr>
      <w:r>
        <w:br w:type="page"/>
      </w:r>
    </w:p>
    <w:p w14:paraId="54B05BF3" w14:textId="0CB3E136" w:rsidR="00C40DC8" w:rsidRDefault="00C40DC8" w:rsidP="00C40DC8">
      <w:pPr>
        <w:pStyle w:val="Heading1"/>
        <w:numPr>
          <w:ilvl w:val="0"/>
          <w:numId w:val="0"/>
        </w:numPr>
        <w:ind w:left="432" w:hanging="432"/>
      </w:pPr>
      <w:r>
        <w:lastRenderedPageBreak/>
        <w:t>Foreword</w:t>
      </w:r>
      <w:bookmarkEnd w:id="1"/>
      <w:bookmarkEnd w:id="2"/>
    </w:p>
    <w:p w14:paraId="0CC468D9" w14:textId="77777777" w:rsidR="00C40DC8" w:rsidRDefault="00C40DC8" w:rsidP="00C40DC8">
      <w:pPr>
        <w:rPr>
          <w:rFonts w:ascii="Arial Narrow" w:hAnsi="Arial Narrow"/>
        </w:rPr>
      </w:pPr>
    </w:p>
    <w:p w14:paraId="7C62BAA4" w14:textId="39DFB48E" w:rsidR="00C40DC8" w:rsidRPr="007E4E87" w:rsidRDefault="00C40DC8" w:rsidP="00C40DC8">
      <w:pPr>
        <w:jc w:val="both"/>
        <w:rPr>
          <w:rFonts w:ascii="Arial Narrow" w:hAnsi="Arial Narrow"/>
        </w:rPr>
      </w:pPr>
    </w:p>
    <w:p w14:paraId="729F32F7" w14:textId="77777777" w:rsidR="00C40DC8" w:rsidRDefault="00C40DC8" w:rsidP="00C40DC8">
      <w:pPr>
        <w:jc w:val="both"/>
        <w:rPr>
          <w:rFonts w:ascii="Arial Narrow" w:hAnsi="Arial Narrow"/>
        </w:rPr>
      </w:pPr>
    </w:p>
    <w:p w14:paraId="629FF97B" w14:textId="77777777" w:rsidR="00E85607" w:rsidRDefault="00E85607" w:rsidP="00C40DC8">
      <w:pPr>
        <w:jc w:val="both"/>
        <w:rPr>
          <w:rFonts w:ascii="Arial Narrow" w:hAnsi="Arial Narrow"/>
        </w:rPr>
      </w:pPr>
    </w:p>
    <w:p w14:paraId="2E32C996" w14:textId="77777777" w:rsidR="00E85607" w:rsidRDefault="00E85607" w:rsidP="00C40DC8">
      <w:pPr>
        <w:jc w:val="both"/>
        <w:rPr>
          <w:rFonts w:ascii="Arial Narrow" w:hAnsi="Arial Narrow"/>
        </w:rPr>
      </w:pPr>
    </w:p>
    <w:p w14:paraId="6D6C5A87" w14:textId="77777777" w:rsidR="00E85607" w:rsidRDefault="00E85607" w:rsidP="00C40DC8">
      <w:pPr>
        <w:jc w:val="both"/>
        <w:rPr>
          <w:rFonts w:ascii="Arial Narrow" w:hAnsi="Arial Narrow"/>
        </w:rPr>
      </w:pPr>
    </w:p>
    <w:p w14:paraId="70D9E17B" w14:textId="77777777" w:rsidR="00E85607" w:rsidRDefault="00E85607" w:rsidP="00C40DC8">
      <w:pPr>
        <w:jc w:val="both"/>
        <w:rPr>
          <w:rFonts w:ascii="Arial Narrow" w:hAnsi="Arial Narrow"/>
        </w:rPr>
      </w:pPr>
    </w:p>
    <w:p w14:paraId="71AC0FDC" w14:textId="77777777" w:rsidR="00E85607" w:rsidRDefault="00E85607" w:rsidP="00C40DC8">
      <w:pPr>
        <w:jc w:val="both"/>
        <w:rPr>
          <w:rFonts w:ascii="Arial Narrow" w:hAnsi="Arial Narrow"/>
        </w:rPr>
      </w:pPr>
    </w:p>
    <w:p w14:paraId="70E96594" w14:textId="77777777" w:rsidR="00E85607" w:rsidRDefault="00E85607" w:rsidP="00C40DC8">
      <w:pPr>
        <w:jc w:val="both"/>
        <w:rPr>
          <w:rFonts w:ascii="Arial Narrow" w:hAnsi="Arial Narrow"/>
        </w:rPr>
      </w:pPr>
    </w:p>
    <w:p w14:paraId="44EAC5F1" w14:textId="77777777" w:rsidR="00E85607" w:rsidRDefault="00E85607" w:rsidP="00C40DC8">
      <w:pPr>
        <w:jc w:val="both"/>
        <w:rPr>
          <w:rFonts w:ascii="Arial Narrow" w:hAnsi="Arial Narrow"/>
        </w:rPr>
      </w:pPr>
    </w:p>
    <w:p w14:paraId="7DB88D08" w14:textId="77777777" w:rsidR="00E85607" w:rsidRDefault="00E85607" w:rsidP="00C40DC8">
      <w:pPr>
        <w:jc w:val="both"/>
        <w:rPr>
          <w:rFonts w:ascii="Arial Narrow" w:hAnsi="Arial Narrow"/>
        </w:rPr>
      </w:pPr>
    </w:p>
    <w:p w14:paraId="2C076DFC" w14:textId="77777777" w:rsidR="00E85607" w:rsidRDefault="00E85607" w:rsidP="00C40DC8">
      <w:pPr>
        <w:jc w:val="both"/>
        <w:rPr>
          <w:rFonts w:ascii="Arial Narrow" w:hAnsi="Arial Narrow"/>
        </w:rPr>
      </w:pPr>
    </w:p>
    <w:p w14:paraId="34131C9D" w14:textId="77777777" w:rsidR="00E85607" w:rsidRDefault="00E85607" w:rsidP="00C40DC8">
      <w:pPr>
        <w:jc w:val="both"/>
        <w:rPr>
          <w:rFonts w:ascii="Arial Narrow" w:hAnsi="Arial Narrow"/>
        </w:rPr>
      </w:pPr>
    </w:p>
    <w:p w14:paraId="5C3D7220" w14:textId="77777777" w:rsidR="00E85607" w:rsidRDefault="00E85607" w:rsidP="00C40DC8">
      <w:pPr>
        <w:jc w:val="both"/>
        <w:rPr>
          <w:rFonts w:ascii="Arial Narrow" w:hAnsi="Arial Narrow"/>
        </w:rPr>
      </w:pPr>
    </w:p>
    <w:p w14:paraId="3C500D37" w14:textId="77777777" w:rsidR="00E85607" w:rsidRDefault="00E85607" w:rsidP="00C40DC8">
      <w:pPr>
        <w:jc w:val="both"/>
        <w:rPr>
          <w:rFonts w:ascii="Arial Narrow" w:hAnsi="Arial Narrow"/>
        </w:rPr>
      </w:pPr>
    </w:p>
    <w:p w14:paraId="6617DDC8" w14:textId="77777777" w:rsidR="00E85607" w:rsidRDefault="00E85607" w:rsidP="00C40DC8">
      <w:pPr>
        <w:jc w:val="both"/>
        <w:rPr>
          <w:rFonts w:ascii="Arial Narrow" w:hAnsi="Arial Narrow"/>
        </w:rPr>
      </w:pPr>
    </w:p>
    <w:p w14:paraId="3CA42397" w14:textId="77777777" w:rsidR="00E85607" w:rsidRDefault="00E85607" w:rsidP="00C40DC8">
      <w:pPr>
        <w:jc w:val="both"/>
        <w:rPr>
          <w:rFonts w:ascii="Arial Narrow" w:hAnsi="Arial Narrow"/>
        </w:rPr>
      </w:pPr>
    </w:p>
    <w:p w14:paraId="7FF61AD6" w14:textId="77777777" w:rsidR="00E85607" w:rsidRDefault="00E85607" w:rsidP="00C40DC8">
      <w:pPr>
        <w:jc w:val="both"/>
        <w:rPr>
          <w:rFonts w:ascii="Arial Narrow" w:hAnsi="Arial Narrow"/>
        </w:rPr>
      </w:pPr>
    </w:p>
    <w:p w14:paraId="1F7092C8" w14:textId="77777777" w:rsidR="00E85607" w:rsidRDefault="00E85607" w:rsidP="00C40DC8">
      <w:pPr>
        <w:jc w:val="both"/>
        <w:rPr>
          <w:rFonts w:ascii="Arial Narrow" w:hAnsi="Arial Narrow"/>
        </w:rPr>
      </w:pPr>
    </w:p>
    <w:p w14:paraId="3CBBD30E" w14:textId="77777777" w:rsidR="00E85607" w:rsidRDefault="00E85607" w:rsidP="00C40DC8">
      <w:pPr>
        <w:jc w:val="both"/>
        <w:rPr>
          <w:rFonts w:ascii="Arial Narrow" w:hAnsi="Arial Narrow"/>
        </w:rPr>
      </w:pPr>
    </w:p>
    <w:p w14:paraId="0C9C961B" w14:textId="77777777" w:rsidR="00E85607" w:rsidRDefault="00E85607" w:rsidP="00C40DC8">
      <w:pPr>
        <w:jc w:val="both"/>
        <w:rPr>
          <w:rFonts w:ascii="Arial Narrow" w:hAnsi="Arial Narrow"/>
        </w:rPr>
      </w:pPr>
    </w:p>
    <w:p w14:paraId="6E37515D" w14:textId="77777777" w:rsidR="00E85607" w:rsidRDefault="00E85607" w:rsidP="00C40DC8">
      <w:pPr>
        <w:jc w:val="both"/>
        <w:rPr>
          <w:rFonts w:ascii="Arial Narrow" w:hAnsi="Arial Narrow"/>
        </w:rPr>
      </w:pPr>
    </w:p>
    <w:p w14:paraId="5B394888" w14:textId="77777777" w:rsidR="00E85607" w:rsidRDefault="00E85607" w:rsidP="00C40DC8">
      <w:pPr>
        <w:jc w:val="both"/>
        <w:rPr>
          <w:rFonts w:ascii="Arial Narrow" w:hAnsi="Arial Narrow"/>
        </w:rPr>
      </w:pPr>
    </w:p>
    <w:p w14:paraId="3FA06AE3" w14:textId="77777777" w:rsidR="00E85607" w:rsidRDefault="00E85607" w:rsidP="00C40DC8">
      <w:pPr>
        <w:jc w:val="both"/>
        <w:rPr>
          <w:rFonts w:ascii="Arial Narrow" w:hAnsi="Arial Narrow"/>
        </w:rPr>
      </w:pPr>
    </w:p>
    <w:p w14:paraId="08316C5F" w14:textId="77777777" w:rsidR="00E85607" w:rsidRDefault="00E85607" w:rsidP="00C40DC8">
      <w:pPr>
        <w:jc w:val="both"/>
        <w:rPr>
          <w:rFonts w:ascii="Arial Narrow" w:hAnsi="Arial Narrow"/>
        </w:rPr>
      </w:pPr>
    </w:p>
    <w:p w14:paraId="607324A4" w14:textId="77777777" w:rsidR="00C40DC8" w:rsidRDefault="00C40DC8" w:rsidP="00C40DC8">
      <w:pPr>
        <w:jc w:val="both"/>
        <w:rPr>
          <w:rFonts w:ascii="Arial Narrow" w:hAnsi="Arial Narrow"/>
        </w:rPr>
      </w:pPr>
    </w:p>
    <w:p w14:paraId="1F65A5F5" w14:textId="74B14FAF" w:rsidR="00C40DC8" w:rsidRDefault="00C40DC8" w:rsidP="00C40DC8">
      <w:pPr>
        <w:jc w:val="both"/>
        <w:rPr>
          <w:rFonts w:ascii="Arial Narrow" w:hAnsi="Arial Narrow"/>
        </w:rPr>
      </w:pPr>
      <w:r>
        <w:rPr>
          <w:rFonts w:ascii="Arial Narrow" w:hAnsi="Arial Narrow"/>
        </w:rPr>
        <w:t>MINISTER OF HEALTH</w:t>
      </w:r>
    </w:p>
    <w:p w14:paraId="199C6A05" w14:textId="77777777" w:rsidR="00C40DC8" w:rsidRDefault="00C40DC8" w:rsidP="00C40DC8">
      <w:pPr>
        <w:rPr>
          <w:rFonts w:ascii="Calibri" w:eastAsia="Times New Roman" w:hAnsi="Calibri" w:cs="Calibri"/>
          <w:b/>
          <w:bCs/>
          <w:lang w:eastAsia="fr-FR"/>
        </w:rPr>
      </w:pPr>
      <w:r>
        <w:rPr>
          <w:rFonts w:ascii="Calibri" w:eastAsia="Times New Roman" w:hAnsi="Calibri" w:cs="Calibri"/>
          <w:b/>
          <w:bCs/>
          <w:lang w:eastAsia="fr-FR"/>
        </w:rPr>
        <w:br w:type="page"/>
      </w:r>
    </w:p>
    <w:p w14:paraId="209BF645" w14:textId="4202E4B2" w:rsidR="00C40DC8" w:rsidRDefault="00C40DC8" w:rsidP="00C40DC8">
      <w:pPr>
        <w:pStyle w:val="Heading1"/>
        <w:numPr>
          <w:ilvl w:val="0"/>
          <w:numId w:val="0"/>
        </w:numPr>
        <w:ind w:left="432" w:hanging="432"/>
      </w:pPr>
      <w:bookmarkStart w:id="3" w:name="_Toc413691001"/>
      <w:bookmarkStart w:id="4" w:name="_Toc414630873"/>
      <w:r>
        <w:lastRenderedPageBreak/>
        <w:t>Preface</w:t>
      </w:r>
      <w:bookmarkEnd w:id="3"/>
      <w:bookmarkEnd w:id="4"/>
    </w:p>
    <w:p w14:paraId="1A436E3D" w14:textId="77777777" w:rsidR="00C40DC8" w:rsidRDefault="00C40DC8" w:rsidP="00C40DC8">
      <w:pPr>
        <w:rPr>
          <w:rFonts w:ascii="Arial Narrow" w:hAnsi="Arial Narrow"/>
        </w:rPr>
      </w:pPr>
    </w:p>
    <w:p w14:paraId="1FB93990" w14:textId="77777777" w:rsidR="00C40DC8" w:rsidRDefault="00C40DC8" w:rsidP="00C40DC8">
      <w:pPr>
        <w:jc w:val="both"/>
        <w:rPr>
          <w:rFonts w:ascii="Arial Narrow" w:hAnsi="Arial Narrow"/>
        </w:rPr>
      </w:pPr>
    </w:p>
    <w:p w14:paraId="5855BEEF" w14:textId="77777777" w:rsidR="00E85607" w:rsidRDefault="00E85607" w:rsidP="00C40DC8">
      <w:pPr>
        <w:jc w:val="both"/>
        <w:rPr>
          <w:rFonts w:ascii="Arial Narrow" w:hAnsi="Arial Narrow"/>
        </w:rPr>
      </w:pPr>
    </w:p>
    <w:p w14:paraId="6C8AAC64" w14:textId="77777777" w:rsidR="00E85607" w:rsidRDefault="00E85607" w:rsidP="00C40DC8">
      <w:pPr>
        <w:jc w:val="both"/>
        <w:rPr>
          <w:rFonts w:ascii="Arial Narrow" w:hAnsi="Arial Narrow"/>
        </w:rPr>
      </w:pPr>
    </w:p>
    <w:p w14:paraId="1F0462CE" w14:textId="77777777" w:rsidR="00E85607" w:rsidRDefault="00E85607" w:rsidP="00C40DC8">
      <w:pPr>
        <w:jc w:val="both"/>
        <w:rPr>
          <w:rFonts w:ascii="Arial Narrow" w:hAnsi="Arial Narrow"/>
        </w:rPr>
      </w:pPr>
    </w:p>
    <w:p w14:paraId="064F30A9" w14:textId="77777777" w:rsidR="00E85607" w:rsidRDefault="00E85607" w:rsidP="00C40DC8">
      <w:pPr>
        <w:jc w:val="both"/>
        <w:rPr>
          <w:rFonts w:ascii="Arial Narrow" w:hAnsi="Arial Narrow"/>
        </w:rPr>
      </w:pPr>
    </w:p>
    <w:p w14:paraId="270A833C" w14:textId="77777777" w:rsidR="00E85607" w:rsidRDefault="00E85607" w:rsidP="00C40DC8">
      <w:pPr>
        <w:jc w:val="both"/>
        <w:rPr>
          <w:rFonts w:ascii="Arial Narrow" w:hAnsi="Arial Narrow"/>
        </w:rPr>
      </w:pPr>
    </w:p>
    <w:p w14:paraId="59596558" w14:textId="77777777" w:rsidR="00E85607" w:rsidRDefault="00E85607" w:rsidP="00C40DC8">
      <w:pPr>
        <w:jc w:val="both"/>
        <w:rPr>
          <w:rFonts w:ascii="Arial Narrow" w:hAnsi="Arial Narrow"/>
        </w:rPr>
      </w:pPr>
    </w:p>
    <w:p w14:paraId="5591C4EC" w14:textId="77777777" w:rsidR="00E85607" w:rsidRDefault="00E85607" w:rsidP="00C40DC8">
      <w:pPr>
        <w:jc w:val="both"/>
        <w:rPr>
          <w:rFonts w:ascii="Arial Narrow" w:hAnsi="Arial Narrow"/>
        </w:rPr>
      </w:pPr>
    </w:p>
    <w:p w14:paraId="543C7769" w14:textId="77777777" w:rsidR="00E85607" w:rsidRDefault="00E85607" w:rsidP="00C40DC8">
      <w:pPr>
        <w:jc w:val="both"/>
        <w:rPr>
          <w:rFonts w:ascii="Arial Narrow" w:hAnsi="Arial Narrow"/>
        </w:rPr>
      </w:pPr>
    </w:p>
    <w:p w14:paraId="2EBDE3A4" w14:textId="77777777" w:rsidR="00E85607" w:rsidRDefault="00E85607" w:rsidP="00C40DC8">
      <w:pPr>
        <w:jc w:val="both"/>
        <w:rPr>
          <w:rFonts w:ascii="Arial Narrow" w:hAnsi="Arial Narrow"/>
        </w:rPr>
      </w:pPr>
    </w:p>
    <w:p w14:paraId="45D2E504" w14:textId="77777777" w:rsidR="00E85607" w:rsidRDefault="00E85607" w:rsidP="00C40DC8">
      <w:pPr>
        <w:jc w:val="both"/>
        <w:rPr>
          <w:rFonts w:ascii="Arial Narrow" w:hAnsi="Arial Narrow"/>
        </w:rPr>
      </w:pPr>
    </w:p>
    <w:p w14:paraId="46A8AD82" w14:textId="77777777" w:rsidR="00E85607" w:rsidRDefault="00E85607" w:rsidP="00C40DC8">
      <w:pPr>
        <w:jc w:val="both"/>
        <w:rPr>
          <w:rFonts w:ascii="Arial Narrow" w:hAnsi="Arial Narrow"/>
        </w:rPr>
      </w:pPr>
    </w:p>
    <w:p w14:paraId="50153303" w14:textId="77777777" w:rsidR="00E85607" w:rsidRDefault="00E85607" w:rsidP="00C40DC8">
      <w:pPr>
        <w:jc w:val="both"/>
        <w:rPr>
          <w:rFonts w:ascii="Arial Narrow" w:hAnsi="Arial Narrow"/>
        </w:rPr>
      </w:pPr>
    </w:p>
    <w:p w14:paraId="5852CB50" w14:textId="77777777" w:rsidR="00E85607" w:rsidRDefault="00E85607" w:rsidP="00C40DC8">
      <w:pPr>
        <w:jc w:val="both"/>
        <w:rPr>
          <w:rFonts w:ascii="Arial Narrow" w:hAnsi="Arial Narrow"/>
        </w:rPr>
      </w:pPr>
    </w:p>
    <w:p w14:paraId="7B4E9201" w14:textId="77777777" w:rsidR="00E85607" w:rsidRDefault="00E85607" w:rsidP="00C40DC8">
      <w:pPr>
        <w:jc w:val="both"/>
        <w:rPr>
          <w:rFonts w:ascii="Arial Narrow" w:hAnsi="Arial Narrow"/>
        </w:rPr>
      </w:pPr>
    </w:p>
    <w:p w14:paraId="10441751" w14:textId="77777777" w:rsidR="00E85607" w:rsidRDefault="00E85607" w:rsidP="00C40DC8">
      <w:pPr>
        <w:jc w:val="both"/>
        <w:rPr>
          <w:rFonts w:ascii="Arial Narrow" w:hAnsi="Arial Narrow"/>
        </w:rPr>
      </w:pPr>
    </w:p>
    <w:p w14:paraId="1F3F47EF" w14:textId="77777777" w:rsidR="00E85607" w:rsidRDefault="00E85607" w:rsidP="00C40DC8">
      <w:pPr>
        <w:jc w:val="both"/>
        <w:rPr>
          <w:rFonts w:ascii="Arial Narrow" w:hAnsi="Arial Narrow"/>
        </w:rPr>
      </w:pPr>
    </w:p>
    <w:p w14:paraId="59B75691" w14:textId="77777777" w:rsidR="00E85607" w:rsidRDefault="00E85607" w:rsidP="00C40DC8">
      <w:pPr>
        <w:jc w:val="both"/>
        <w:rPr>
          <w:rFonts w:ascii="Arial Narrow" w:hAnsi="Arial Narrow"/>
        </w:rPr>
      </w:pPr>
    </w:p>
    <w:p w14:paraId="6980E219" w14:textId="77777777" w:rsidR="00E85607" w:rsidRDefault="00E85607" w:rsidP="00C40DC8">
      <w:pPr>
        <w:jc w:val="both"/>
        <w:rPr>
          <w:rFonts w:ascii="Arial Narrow" w:hAnsi="Arial Narrow"/>
        </w:rPr>
      </w:pPr>
    </w:p>
    <w:p w14:paraId="106EC8BA" w14:textId="77777777" w:rsidR="00E85607" w:rsidRDefault="00E85607" w:rsidP="00C40DC8">
      <w:pPr>
        <w:jc w:val="both"/>
        <w:rPr>
          <w:rFonts w:ascii="Arial Narrow" w:hAnsi="Arial Narrow"/>
        </w:rPr>
      </w:pPr>
    </w:p>
    <w:p w14:paraId="051753C7" w14:textId="77777777" w:rsidR="00E85607" w:rsidRDefault="00E85607" w:rsidP="00C40DC8">
      <w:pPr>
        <w:jc w:val="both"/>
        <w:rPr>
          <w:rFonts w:ascii="Arial Narrow" w:hAnsi="Arial Narrow"/>
        </w:rPr>
      </w:pPr>
    </w:p>
    <w:p w14:paraId="6AF5A25A" w14:textId="77777777" w:rsidR="00E85607" w:rsidRDefault="00E85607" w:rsidP="00C40DC8">
      <w:pPr>
        <w:jc w:val="both"/>
        <w:rPr>
          <w:rFonts w:ascii="Arial Narrow" w:hAnsi="Arial Narrow"/>
        </w:rPr>
      </w:pPr>
    </w:p>
    <w:p w14:paraId="6C624536" w14:textId="77777777" w:rsidR="00E85607" w:rsidRDefault="00E85607" w:rsidP="00C40DC8">
      <w:pPr>
        <w:jc w:val="both"/>
        <w:rPr>
          <w:rFonts w:ascii="Arial Narrow" w:hAnsi="Arial Narrow"/>
        </w:rPr>
      </w:pPr>
    </w:p>
    <w:p w14:paraId="110625D3" w14:textId="77777777" w:rsidR="00E85607" w:rsidRDefault="00E85607" w:rsidP="00C40DC8">
      <w:pPr>
        <w:jc w:val="both"/>
        <w:rPr>
          <w:rFonts w:ascii="Arial Narrow" w:hAnsi="Arial Narrow"/>
        </w:rPr>
      </w:pPr>
    </w:p>
    <w:p w14:paraId="33E5D736" w14:textId="77777777" w:rsidR="00E85607" w:rsidRDefault="00E85607" w:rsidP="00C40DC8">
      <w:pPr>
        <w:jc w:val="both"/>
        <w:rPr>
          <w:rFonts w:ascii="Arial Narrow" w:hAnsi="Arial Narrow"/>
        </w:rPr>
      </w:pPr>
    </w:p>
    <w:p w14:paraId="137DF801" w14:textId="77777777" w:rsidR="00E85607" w:rsidRDefault="00E85607" w:rsidP="00C40DC8">
      <w:pPr>
        <w:jc w:val="both"/>
        <w:rPr>
          <w:rFonts w:ascii="Arial Narrow" w:hAnsi="Arial Narrow"/>
        </w:rPr>
      </w:pPr>
    </w:p>
    <w:p w14:paraId="1FE1FBF7" w14:textId="77777777" w:rsidR="00C40DC8" w:rsidRDefault="00C40DC8" w:rsidP="00C40DC8">
      <w:pPr>
        <w:jc w:val="both"/>
        <w:rPr>
          <w:rFonts w:ascii="Arial Narrow" w:hAnsi="Arial Narrow"/>
        </w:rPr>
      </w:pPr>
    </w:p>
    <w:p w14:paraId="3B8C047A" w14:textId="0336A1AC" w:rsidR="00C40DC8" w:rsidRDefault="00EB37FB" w:rsidP="00C40DC8">
      <w:pPr>
        <w:jc w:val="both"/>
        <w:rPr>
          <w:rFonts w:ascii="Arial Narrow" w:hAnsi="Arial Narrow"/>
        </w:rPr>
      </w:pPr>
      <w:r>
        <w:rPr>
          <w:rFonts w:ascii="Arial Narrow" w:hAnsi="Arial Narrow"/>
        </w:rPr>
        <w:t>PERMANENT SECRETARY</w:t>
      </w:r>
    </w:p>
    <w:p w14:paraId="71B68C70" w14:textId="27C08E98" w:rsidR="00EB37FB" w:rsidRDefault="00EB37FB" w:rsidP="00C40DC8">
      <w:pPr>
        <w:jc w:val="both"/>
        <w:rPr>
          <w:rFonts w:ascii="Arial Narrow" w:hAnsi="Arial Narrow"/>
        </w:rPr>
      </w:pPr>
      <w:r>
        <w:rPr>
          <w:rFonts w:ascii="Arial Narrow" w:hAnsi="Arial Narrow"/>
        </w:rPr>
        <w:t>MINISTRY OF HEALTH</w:t>
      </w:r>
    </w:p>
    <w:p w14:paraId="61E4F60F" w14:textId="77777777" w:rsidR="00EB37FB" w:rsidRDefault="00EB37FB" w:rsidP="00C40DC8">
      <w:pPr>
        <w:jc w:val="both"/>
        <w:rPr>
          <w:rFonts w:ascii="Arial Narrow" w:hAnsi="Arial Narrow"/>
        </w:rPr>
      </w:pPr>
    </w:p>
    <w:p w14:paraId="50ABD7AA" w14:textId="77777777" w:rsidR="00EB37FB" w:rsidRDefault="00EB37FB">
      <w:pPr>
        <w:rPr>
          <w:rFonts w:asciiTheme="majorHAnsi" w:eastAsiaTheme="majorEastAsia" w:hAnsiTheme="majorHAnsi" w:cstheme="majorBidi"/>
          <w:b/>
          <w:bCs/>
          <w:color w:val="345A8A" w:themeColor="accent1" w:themeShade="B5"/>
          <w:sz w:val="32"/>
          <w:szCs w:val="32"/>
        </w:rPr>
      </w:pPr>
      <w:r>
        <w:br w:type="page"/>
      </w:r>
    </w:p>
    <w:p w14:paraId="1136F446" w14:textId="10315C3A" w:rsidR="00EB37FB" w:rsidRDefault="00EB37FB" w:rsidP="00EB37FB">
      <w:pPr>
        <w:pStyle w:val="Heading1"/>
        <w:numPr>
          <w:ilvl w:val="0"/>
          <w:numId w:val="0"/>
        </w:numPr>
        <w:ind w:left="432" w:hanging="432"/>
      </w:pPr>
      <w:bookmarkStart w:id="5" w:name="_Toc414630874"/>
      <w:r>
        <w:lastRenderedPageBreak/>
        <w:t>Acknowledgements</w:t>
      </w:r>
      <w:bookmarkEnd w:id="5"/>
    </w:p>
    <w:p w14:paraId="0445CB8B" w14:textId="77777777" w:rsidR="00EB37FB" w:rsidRDefault="00EB37FB" w:rsidP="00EB37FB">
      <w:pPr>
        <w:rPr>
          <w:rFonts w:ascii="Arial Narrow" w:hAnsi="Arial Narrow"/>
        </w:rPr>
      </w:pPr>
    </w:p>
    <w:p w14:paraId="049E4A1F" w14:textId="77777777" w:rsidR="00EB37FB" w:rsidRDefault="00EB37FB" w:rsidP="00EB37FB">
      <w:pPr>
        <w:jc w:val="both"/>
        <w:rPr>
          <w:rFonts w:ascii="Arial Narrow" w:hAnsi="Arial Narrow"/>
        </w:rPr>
      </w:pPr>
    </w:p>
    <w:p w14:paraId="478E4AB2" w14:textId="77777777" w:rsidR="00EB37FB" w:rsidRDefault="00EB37FB" w:rsidP="00EB37FB">
      <w:pPr>
        <w:jc w:val="both"/>
        <w:rPr>
          <w:rFonts w:ascii="Arial Narrow" w:hAnsi="Arial Narrow"/>
        </w:rPr>
      </w:pPr>
    </w:p>
    <w:p w14:paraId="6FE98ACE" w14:textId="77777777" w:rsidR="00E85607" w:rsidRDefault="00E85607" w:rsidP="00EB37FB">
      <w:pPr>
        <w:jc w:val="both"/>
        <w:rPr>
          <w:rFonts w:ascii="Arial Narrow" w:hAnsi="Arial Narrow"/>
        </w:rPr>
      </w:pPr>
    </w:p>
    <w:p w14:paraId="6D7EFA24" w14:textId="77777777" w:rsidR="00E85607" w:rsidRDefault="00E85607" w:rsidP="00EB37FB">
      <w:pPr>
        <w:jc w:val="both"/>
        <w:rPr>
          <w:rFonts w:ascii="Arial Narrow" w:hAnsi="Arial Narrow"/>
        </w:rPr>
      </w:pPr>
    </w:p>
    <w:p w14:paraId="3B4F3A47" w14:textId="77777777" w:rsidR="00E85607" w:rsidRDefault="00E85607" w:rsidP="00EB37FB">
      <w:pPr>
        <w:jc w:val="both"/>
        <w:rPr>
          <w:rFonts w:ascii="Arial Narrow" w:hAnsi="Arial Narrow"/>
        </w:rPr>
      </w:pPr>
    </w:p>
    <w:p w14:paraId="697B91BA" w14:textId="77777777" w:rsidR="00E85607" w:rsidRDefault="00E85607" w:rsidP="00EB37FB">
      <w:pPr>
        <w:jc w:val="both"/>
        <w:rPr>
          <w:rFonts w:ascii="Arial Narrow" w:hAnsi="Arial Narrow"/>
        </w:rPr>
      </w:pPr>
    </w:p>
    <w:p w14:paraId="449287E7" w14:textId="77777777" w:rsidR="00E85607" w:rsidRDefault="00E85607" w:rsidP="00EB37FB">
      <w:pPr>
        <w:jc w:val="both"/>
        <w:rPr>
          <w:rFonts w:ascii="Arial Narrow" w:hAnsi="Arial Narrow"/>
        </w:rPr>
      </w:pPr>
    </w:p>
    <w:p w14:paraId="44748202" w14:textId="77777777" w:rsidR="00E85607" w:rsidRDefault="00E85607" w:rsidP="00EB37FB">
      <w:pPr>
        <w:jc w:val="both"/>
        <w:rPr>
          <w:rFonts w:ascii="Arial Narrow" w:hAnsi="Arial Narrow"/>
        </w:rPr>
      </w:pPr>
    </w:p>
    <w:p w14:paraId="44AC5F71" w14:textId="77777777" w:rsidR="00E85607" w:rsidRDefault="00E85607" w:rsidP="00EB37FB">
      <w:pPr>
        <w:jc w:val="both"/>
        <w:rPr>
          <w:rFonts w:ascii="Arial Narrow" w:hAnsi="Arial Narrow"/>
        </w:rPr>
      </w:pPr>
    </w:p>
    <w:p w14:paraId="23D64E4A" w14:textId="77777777" w:rsidR="00E85607" w:rsidRDefault="00E85607" w:rsidP="00EB37FB">
      <w:pPr>
        <w:jc w:val="both"/>
        <w:rPr>
          <w:rFonts w:ascii="Arial Narrow" w:hAnsi="Arial Narrow"/>
        </w:rPr>
      </w:pPr>
    </w:p>
    <w:p w14:paraId="6F86375C" w14:textId="77777777" w:rsidR="00E85607" w:rsidRDefault="00E85607" w:rsidP="00EB37FB">
      <w:pPr>
        <w:jc w:val="both"/>
        <w:rPr>
          <w:rFonts w:ascii="Arial Narrow" w:hAnsi="Arial Narrow"/>
        </w:rPr>
      </w:pPr>
    </w:p>
    <w:p w14:paraId="0B06B365" w14:textId="77777777" w:rsidR="00E85607" w:rsidRDefault="00E85607" w:rsidP="00EB37FB">
      <w:pPr>
        <w:jc w:val="both"/>
        <w:rPr>
          <w:rFonts w:ascii="Arial Narrow" w:hAnsi="Arial Narrow"/>
        </w:rPr>
      </w:pPr>
    </w:p>
    <w:p w14:paraId="1B1CDD9F" w14:textId="77777777" w:rsidR="00E85607" w:rsidRDefault="00E85607" w:rsidP="00EB37FB">
      <w:pPr>
        <w:jc w:val="both"/>
        <w:rPr>
          <w:rFonts w:ascii="Arial Narrow" w:hAnsi="Arial Narrow"/>
        </w:rPr>
      </w:pPr>
    </w:p>
    <w:p w14:paraId="3D6ECB84" w14:textId="77777777" w:rsidR="00E85607" w:rsidRDefault="00E85607" w:rsidP="00EB37FB">
      <w:pPr>
        <w:jc w:val="both"/>
        <w:rPr>
          <w:rFonts w:ascii="Arial Narrow" w:hAnsi="Arial Narrow"/>
        </w:rPr>
      </w:pPr>
    </w:p>
    <w:p w14:paraId="5E826DFA" w14:textId="77777777" w:rsidR="00E85607" w:rsidRDefault="00E85607" w:rsidP="00EB37FB">
      <w:pPr>
        <w:jc w:val="both"/>
        <w:rPr>
          <w:rFonts w:ascii="Arial Narrow" w:hAnsi="Arial Narrow"/>
        </w:rPr>
      </w:pPr>
    </w:p>
    <w:p w14:paraId="4CC206A8" w14:textId="77777777" w:rsidR="00E85607" w:rsidRDefault="00E85607" w:rsidP="00EB37FB">
      <w:pPr>
        <w:jc w:val="both"/>
        <w:rPr>
          <w:rFonts w:ascii="Arial Narrow" w:hAnsi="Arial Narrow"/>
        </w:rPr>
      </w:pPr>
    </w:p>
    <w:p w14:paraId="4A863804" w14:textId="77777777" w:rsidR="00E85607" w:rsidRDefault="00E85607" w:rsidP="00EB37FB">
      <w:pPr>
        <w:jc w:val="both"/>
        <w:rPr>
          <w:rFonts w:ascii="Arial Narrow" w:hAnsi="Arial Narrow"/>
        </w:rPr>
      </w:pPr>
    </w:p>
    <w:p w14:paraId="1A1FDB41" w14:textId="77777777" w:rsidR="00E85607" w:rsidRDefault="00E85607" w:rsidP="00EB37FB">
      <w:pPr>
        <w:jc w:val="both"/>
        <w:rPr>
          <w:rFonts w:ascii="Arial Narrow" w:hAnsi="Arial Narrow"/>
        </w:rPr>
      </w:pPr>
    </w:p>
    <w:p w14:paraId="532B125F" w14:textId="77777777" w:rsidR="00E85607" w:rsidRDefault="00E85607" w:rsidP="00EB37FB">
      <w:pPr>
        <w:jc w:val="both"/>
        <w:rPr>
          <w:rFonts w:ascii="Arial Narrow" w:hAnsi="Arial Narrow"/>
        </w:rPr>
      </w:pPr>
    </w:p>
    <w:p w14:paraId="366CA479" w14:textId="77777777" w:rsidR="00E85607" w:rsidRDefault="00E85607" w:rsidP="00EB37FB">
      <w:pPr>
        <w:jc w:val="both"/>
        <w:rPr>
          <w:rFonts w:ascii="Arial Narrow" w:hAnsi="Arial Narrow"/>
        </w:rPr>
      </w:pPr>
    </w:p>
    <w:p w14:paraId="00EE8742" w14:textId="77777777" w:rsidR="00E85607" w:rsidRDefault="00E85607" w:rsidP="00EB37FB">
      <w:pPr>
        <w:jc w:val="both"/>
        <w:rPr>
          <w:rFonts w:ascii="Arial Narrow" w:hAnsi="Arial Narrow"/>
        </w:rPr>
      </w:pPr>
    </w:p>
    <w:p w14:paraId="59C7A586" w14:textId="77777777" w:rsidR="00E85607" w:rsidRDefault="00E85607" w:rsidP="00EB37FB">
      <w:pPr>
        <w:jc w:val="both"/>
        <w:rPr>
          <w:rFonts w:ascii="Arial Narrow" w:hAnsi="Arial Narrow"/>
        </w:rPr>
      </w:pPr>
    </w:p>
    <w:p w14:paraId="5B25E883" w14:textId="77777777" w:rsidR="00E85607" w:rsidRDefault="00E85607" w:rsidP="00EB37FB">
      <w:pPr>
        <w:jc w:val="both"/>
        <w:rPr>
          <w:rFonts w:ascii="Arial Narrow" w:hAnsi="Arial Narrow"/>
        </w:rPr>
      </w:pPr>
    </w:p>
    <w:p w14:paraId="38D47AC9" w14:textId="77777777" w:rsidR="00EB37FB" w:rsidRDefault="00EB37FB" w:rsidP="00EB37FB">
      <w:pPr>
        <w:jc w:val="both"/>
        <w:rPr>
          <w:rFonts w:ascii="Arial Narrow" w:hAnsi="Arial Narrow"/>
        </w:rPr>
      </w:pPr>
    </w:p>
    <w:p w14:paraId="4A774EFB" w14:textId="35B6CD0D" w:rsidR="00EB37FB" w:rsidRDefault="00EB37FB" w:rsidP="00EB37FB">
      <w:pPr>
        <w:jc w:val="both"/>
        <w:rPr>
          <w:rFonts w:ascii="Arial Narrow" w:hAnsi="Arial Narrow"/>
        </w:rPr>
      </w:pPr>
      <w:r>
        <w:rPr>
          <w:rFonts w:ascii="Arial Narrow" w:hAnsi="Arial Narrow"/>
        </w:rPr>
        <w:t>DIRECTOR GENERAL OF HEALTH</w:t>
      </w:r>
    </w:p>
    <w:p w14:paraId="512B7199" w14:textId="77777777" w:rsidR="00EB37FB" w:rsidRDefault="00EB37FB" w:rsidP="00EB37FB">
      <w:pPr>
        <w:jc w:val="both"/>
        <w:rPr>
          <w:rFonts w:ascii="Arial Narrow" w:hAnsi="Arial Narrow"/>
        </w:rPr>
      </w:pPr>
      <w:r>
        <w:rPr>
          <w:rFonts w:ascii="Arial Narrow" w:hAnsi="Arial Narrow"/>
        </w:rPr>
        <w:t>MINISTER OF HEALTH</w:t>
      </w:r>
    </w:p>
    <w:p w14:paraId="3B7B7497" w14:textId="77777777" w:rsidR="00EB37FB" w:rsidRDefault="00EB37FB" w:rsidP="00EB37FB">
      <w:pPr>
        <w:jc w:val="both"/>
        <w:sectPr w:rsidR="00EB37FB" w:rsidSect="00EB37FB">
          <w:footerReference w:type="even" r:id="rId11"/>
          <w:footerReference w:type="default" r:id="rId12"/>
          <w:footerReference w:type="first" r:id="rId13"/>
          <w:pgSz w:w="11900" w:h="16840"/>
          <w:pgMar w:top="1440" w:right="1800" w:bottom="1440" w:left="1800" w:header="708" w:footer="708" w:gutter="0"/>
          <w:pgNumType w:fmt="lowerRoman" w:start="0"/>
          <w:cols w:space="708"/>
          <w:titlePg/>
          <w:docGrid w:linePitch="360"/>
        </w:sectPr>
      </w:pPr>
    </w:p>
    <w:p w14:paraId="0E79ACE9" w14:textId="48A45D1D" w:rsidR="00243D3F" w:rsidRDefault="006C7B00" w:rsidP="00457871">
      <w:pPr>
        <w:pStyle w:val="Heading1"/>
        <w:jc w:val="both"/>
      </w:pPr>
      <w:bookmarkStart w:id="6" w:name="_Toc414630875"/>
      <w:r>
        <w:lastRenderedPageBreak/>
        <w:t>INTRODUCTION</w:t>
      </w:r>
      <w:bookmarkEnd w:id="6"/>
    </w:p>
    <w:p w14:paraId="10843DE3" w14:textId="77777777" w:rsidR="006C7B00" w:rsidRDefault="006C7B00" w:rsidP="00457871">
      <w:pPr>
        <w:pStyle w:val="Heading2"/>
        <w:jc w:val="both"/>
      </w:pPr>
      <w:bookmarkStart w:id="7" w:name="_Toc414630876"/>
      <w:bookmarkStart w:id="8" w:name="_Toc414630877"/>
      <w:bookmarkEnd w:id="7"/>
      <w:r>
        <w:t>Uganda’s Development Plan</w:t>
      </w:r>
      <w:bookmarkEnd w:id="8"/>
    </w:p>
    <w:p w14:paraId="5FB2F2FF" w14:textId="2505D64F" w:rsidR="00C22CAD" w:rsidRDefault="00676C18" w:rsidP="00935646">
      <w:pPr>
        <w:spacing w:after="120"/>
        <w:jc w:val="both"/>
      </w:pPr>
      <w:r>
        <w:t>The theme of the Uganda’s National Development Plan (</w:t>
      </w:r>
      <w:r w:rsidR="00C22CAD" w:rsidRPr="00C22CAD">
        <w:t>NDP</w:t>
      </w:r>
      <w:r>
        <w:t>)</w:t>
      </w:r>
      <w:r w:rsidR="00C22CAD" w:rsidRPr="00C22CAD">
        <w:t xml:space="preserve"> is “Growth, Employment and Socio-Economic Transformation for Prosperity.” The thrust is to accelerate socio-economic transformation to achieve the National Vision of a transformed Ugandan society from a peasant to a modern and prosperous country within 30 years. This will be supported by the environment necessary for sustainable </w:t>
      </w:r>
      <w:r w:rsidR="007D2C1D" w:rsidRPr="00C22CAD">
        <w:t>development, which</w:t>
      </w:r>
      <w:r w:rsidR="00C22CAD" w:rsidRPr="00C22CAD">
        <w:t xml:space="preserve"> will entail making continuous improvements to the political, social and economic conditions</w:t>
      </w:r>
      <w:r>
        <w:rPr>
          <w:rStyle w:val="FootnoteReference"/>
        </w:rPr>
        <w:footnoteReference w:id="1"/>
      </w:r>
      <w:r w:rsidR="00C22CAD" w:rsidRPr="00C22CAD">
        <w:t xml:space="preserve">. </w:t>
      </w:r>
    </w:p>
    <w:p w14:paraId="7E4EFD8B" w14:textId="3A965D61" w:rsidR="00676C18" w:rsidRPr="00676C18" w:rsidRDefault="00676C18" w:rsidP="00935646">
      <w:pPr>
        <w:spacing w:after="120"/>
        <w:jc w:val="both"/>
      </w:pPr>
      <w:r w:rsidRPr="00676C18">
        <w:rPr>
          <w:lang w:val="en-GB"/>
        </w:rPr>
        <w:t xml:space="preserve">The NDP places emphasis on investing in the promotion of people’s health and </w:t>
      </w:r>
      <w:r w:rsidR="007D2C1D" w:rsidRPr="00676C18">
        <w:rPr>
          <w:lang w:val="en-GB"/>
        </w:rPr>
        <w:t>nutrition, which</w:t>
      </w:r>
      <w:r w:rsidRPr="00676C18">
        <w:rPr>
          <w:lang w:val="en-GB"/>
        </w:rPr>
        <w:t xml:space="preserve"> constitute a fundamental human right for all people. Constitutionally, the Government of Uganda (GoU) has an obligation to </w:t>
      </w:r>
      <w:r w:rsidRPr="00676C18">
        <w:rPr>
          <w:bCs/>
          <w:lang w:val="en-GB"/>
        </w:rPr>
        <w:t xml:space="preserve">provide </w:t>
      </w:r>
      <w:r w:rsidRPr="00676C18">
        <w:rPr>
          <w:lang w:val="en-GB"/>
        </w:rPr>
        <w:t>basic health services to its people and to promote proper nutrition and healthy lifestyles. The 1995 Constitution further provides for all people in Uganda to enjoy rights and opportunities and have access to education, health services and clean and safe water.</w:t>
      </w:r>
    </w:p>
    <w:p w14:paraId="7E8F566F" w14:textId="6EC66CB4" w:rsidR="00C22CAD" w:rsidRPr="00C22CAD" w:rsidRDefault="00676C18" w:rsidP="00935646">
      <w:pPr>
        <w:spacing w:after="120"/>
        <w:jc w:val="both"/>
      </w:pPr>
      <w:r>
        <w:t>In line with its theme, the</w:t>
      </w:r>
      <w:r w:rsidR="00C22CAD" w:rsidRPr="00C22CAD">
        <w:t xml:space="preserve"> Plan seeks to significantly improve specific socio- economic development indicators associated with transformation. These include raising average per capita income levels, improving the labour force distribution in line with sectoral GDP shares, raising the country’s human development indicators, and improving the country’s competitiveness to levels comparable to middle income countries. </w:t>
      </w:r>
    </w:p>
    <w:p w14:paraId="2E4461FA" w14:textId="77777777" w:rsidR="00C22CAD" w:rsidRPr="00C22CAD" w:rsidRDefault="00C22CAD" w:rsidP="00935646">
      <w:pPr>
        <w:spacing w:after="120"/>
        <w:jc w:val="both"/>
      </w:pPr>
      <w:r w:rsidRPr="00C22CAD">
        <w:t xml:space="preserve">Social sectors consist of sectors and sub-sectors that provide services required for maintaining a healthy and quality population, and developing the required human resource for effective engagement in profitable economic activities. These sectors include: education, health, water and sanitation, social development and gender, and population. </w:t>
      </w:r>
    </w:p>
    <w:p w14:paraId="12E07750" w14:textId="36807847" w:rsidR="00C22CAD" w:rsidRPr="00C22CAD" w:rsidRDefault="00C22CAD" w:rsidP="00935646">
      <w:pPr>
        <w:spacing w:after="120"/>
        <w:jc w:val="both"/>
      </w:pPr>
      <w:r w:rsidRPr="00C22CAD">
        <w:t>To achieve the NDP theme</w:t>
      </w:r>
      <w:r w:rsidR="007D2C1D" w:rsidRPr="00C22CAD">
        <w:t xml:space="preserve">, </w:t>
      </w:r>
      <w:r w:rsidR="007D2C1D" w:rsidRPr="00C22CAD">
        <w:rPr>
          <w:b/>
          <w:bCs/>
        </w:rPr>
        <w:t>Increasing</w:t>
      </w:r>
      <w:r w:rsidR="00676C18" w:rsidRPr="00C22CAD">
        <w:rPr>
          <w:b/>
          <w:bCs/>
        </w:rPr>
        <w:t xml:space="preserve"> access to quality social services</w:t>
      </w:r>
      <w:r w:rsidR="00676C18">
        <w:rPr>
          <w:b/>
          <w:bCs/>
        </w:rPr>
        <w:t>,</w:t>
      </w:r>
      <w:r w:rsidR="00676C18">
        <w:t xml:space="preserve"> </w:t>
      </w:r>
      <w:r w:rsidR="007D2C1D">
        <w:t>i.e.</w:t>
      </w:r>
      <w:r w:rsidR="007D2C1D" w:rsidRPr="00C22CAD">
        <w:t xml:space="preserve"> </w:t>
      </w:r>
      <w:r w:rsidR="007D2C1D">
        <w:t>improving</w:t>
      </w:r>
      <w:r w:rsidR="00676C18">
        <w:t xml:space="preserve"> </w:t>
      </w:r>
      <w:r w:rsidR="00676C18" w:rsidRPr="00C22CAD">
        <w:t xml:space="preserve">literacy levels, life expectancy at birth, infant mortality rate, maternal mortality rate, safe water coverage, sanitation levels and </w:t>
      </w:r>
      <w:r w:rsidR="00676C18">
        <w:t xml:space="preserve">reducing the </w:t>
      </w:r>
      <w:r w:rsidR="00676C18" w:rsidRPr="00C22CAD">
        <w:t>incidence of comm</w:t>
      </w:r>
      <w:r w:rsidR="00676C18">
        <w:t xml:space="preserve">unicable diseases and HIV/AIDS is </w:t>
      </w:r>
      <w:r w:rsidR="00864389">
        <w:t>identified as being strategic.</w:t>
      </w:r>
      <w:r w:rsidRPr="00C22CAD">
        <w:t xml:space="preserve"> </w:t>
      </w:r>
    </w:p>
    <w:p w14:paraId="059C5107" w14:textId="799311CF" w:rsidR="008B082C" w:rsidRPr="008B082C" w:rsidRDefault="00676C18" w:rsidP="00935646">
      <w:pPr>
        <w:spacing w:after="120"/>
        <w:jc w:val="both"/>
      </w:pPr>
      <w:r>
        <w:t xml:space="preserve">To achieve all this, the NDP is pursuing </w:t>
      </w:r>
      <w:r w:rsidR="00750387">
        <w:t>a</w:t>
      </w:r>
      <w:r w:rsidR="008B082C" w:rsidRPr="008B082C">
        <w:t xml:space="preserve"> quasi-market approach, which includes a mix of government investments in strategic areas and private sector ma</w:t>
      </w:r>
      <w:r w:rsidR="00750387">
        <w:t>rket driven actions. The private sector</w:t>
      </w:r>
      <w:r w:rsidR="008B082C" w:rsidRPr="008B082C">
        <w:t xml:space="preserve"> remain</w:t>
      </w:r>
      <w:r w:rsidR="00750387">
        <w:t>s</w:t>
      </w:r>
      <w:r w:rsidR="008B082C" w:rsidRPr="008B082C">
        <w:t xml:space="preserve"> the engine of growth and development, while Government, in addition to undertaking the facilitating role through the provision of a conducive </w:t>
      </w:r>
      <w:r w:rsidR="007D2C1D" w:rsidRPr="008B082C">
        <w:t>policy;</w:t>
      </w:r>
      <w:r w:rsidR="008B082C" w:rsidRPr="008B082C">
        <w:t xml:space="preserve"> regulatory an</w:t>
      </w:r>
      <w:r w:rsidR="00750387">
        <w:t xml:space="preserve">d institutional </w:t>
      </w:r>
      <w:r w:rsidR="007D2C1D">
        <w:t>framework</w:t>
      </w:r>
      <w:r w:rsidR="00750387">
        <w:t xml:space="preserve"> is also actively promoting</w:t>
      </w:r>
      <w:r w:rsidR="008B082C" w:rsidRPr="008B082C">
        <w:t xml:space="preserve"> an</w:t>
      </w:r>
      <w:r w:rsidR="00750387">
        <w:t>d encouraging</w:t>
      </w:r>
      <w:r w:rsidR="008B082C" w:rsidRPr="008B082C">
        <w:t xml:space="preserve"> public-private partnerships in a rational manner. </w:t>
      </w:r>
      <w:r w:rsidR="00750387">
        <w:t xml:space="preserve">Furthermore, the Government </w:t>
      </w:r>
      <w:r w:rsidR="00864389">
        <w:t xml:space="preserve">is </w:t>
      </w:r>
      <w:r w:rsidR="00750387">
        <w:t>continuing</w:t>
      </w:r>
      <w:r w:rsidR="008B082C" w:rsidRPr="008B082C">
        <w:t xml:space="preserve"> to pursue outward-oriented policies by encouraging foreign investments and exports with high value addition, as well as pursuing sound macroeconomic policy and management. </w:t>
      </w:r>
    </w:p>
    <w:p w14:paraId="086F355C" w14:textId="77777777" w:rsidR="006C7B00" w:rsidRDefault="006C7B00" w:rsidP="00935646">
      <w:pPr>
        <w:spacing w:after="120"/>
        <w:jc w:val="both"/>
      </w:pPr>
    </w:p>
    <w:p w14:paraId="2D5ED13B" w14:textId="0FAEA161" w:rsidR="006C7B00" w:rsidRDefault="00B87E07" w:rsidP="00457871">
      <w:pPr>
        <w:pStyle w:val="Heading2"/>
        <w:jc w:val="both"/>
      </w:pPr>
      <w:bookmarkStart w:id="9" w:name="_Toc414630878"/>
      <w:r>
        <w:lastRenderedPageBreak/>
        <w:t>The Health Sector Strategic and Investment Plan</w:t>
      </w:r>
      <w:r w:rsidR="008E3501">
        <w:t xml:space="preserve"> and The National Health Policy</w:t>
      </w:r>
      <w:bookmarkEnd w:id="9"/>
    </w:p>
    <w:p w14:paraId="1A1F201F" w14:textId="6098A807" w:rsidR="00864389" w:rsidRDefault="00864389" w:rsidP="00864389">
      <w:pPr>
        <w:pStyle w:val="Heading3"/>
      </w:pPr>
      <w:bookmarkStart w:id="10" w:name="_Toc414630879"/>
      <w:bookmarkStart w:id="11" w:name="_Toc414630880"/>
      <w:bookmarkEnd w:id="10"/>
      <w:r>
        <w:t>National Health Policy 2010 (NHP II)</w:t>
      </w:r>
      <w:bookmarkEnd w:id="11"/>
    </w:p>
    <w:p w14:paraId="4B234B26" w14:textId="34BBE3F2" w:rsidR="00BC1A55" w:rsidRPr="001B5B61" w:rsidRDefault="008E3501" w:rsidP="00935646">
      <w:pPr>
        <w:spacing w:after="120"/>
        <w:jc w:val="both"/>
      </w:pPr>
      <w:r>
        <w:t xml:space="preserve">The </w:t>
      </w:r>
      <w:r w:rsidR="007E4EA4">
        <w:t>National Development Plan, the 1995 Constitution of the Republic of Uganda and the new global dynamics, informs the second National Health Policy (NHP)</w:t>
      </w:r>
      <w:r w:rsidR="001B5B61">
        <w:t xml:space="preserve">. The </w:t>
      </w:r>
      <w:r w:rsidR="001B5B61" w:rsidRPr="001B5B61">
        <w:rPr>
          <w:b/>
        </w:rPr>
        <w:t>Vision</w:t>
      </w:r>
      <w:r w:rsidR="001B5B61">
        <w:t xml:space="preserve"> of the NHP is “</w:t>
      </w:r>
      <w:r w:rsidR="00BC1A55" w:rsidRPr="001B5B61">
        <w:rPr>
          <w:i/>
          <w:lang w:val="en-GB"/>
        </w:rPr>
        <w:t>A healthy and productive population that contributes to economic growth and national development</w:t>
      </w:r>
      <w:r w:rsidR="001B5B61">
        <w:rPr>
          <w:i/>
          <w:lang w:val="en-GB"/>
        </w:rPr>
        <w:t>”</w:t>
      </w:r>
      <w:r w:rsidR="00BC1A55" w:rsidRPr="001B5B61">
        <w:rPr>
          <w:lang w:val="en-GB"/>
        </w:rPr>
        <w:t>.</w:t>
      </w:r>
      <w:r w:rsidR="001B5B61">
        <w:rPr>
          <w:lang w:val="en-GB"/>
        </w:rPr>
        <w:t xml:space="preserve"> The </w:t>
      </w:r>
      <w:r w:rsidR="001B5B61" w:rsidRPr="001B5B61">
        <w:rPr>
          <w:b/>
          <w:lang w:val="en-GB"/>
        </w:rPr>
        <w:t>Goal</w:t>
      </w:r>
      <w:r w:rsidR="001B5B61">
        <w:rPr>
          <w:lang w:val="en-GB"/>
        </w:rPr>
        <w:t xml:space="preserve"> is </w:t>
      </w:r>
      <w:r w:rsidR="001B5B61" w:rsidRPr="001B5B61">
        <w:rPr>
          <w:i/>
          <w:lang w:val="en-GB"/>
        </w:rPr>
        <w:t>“</w:t>
      </w:r>
      <w:r w:rsidR="00BC1A55" w:rsidRPr="001B5B61">
        <w:rPr>
          <w:i/>
          <w:lang w:val="en-GB"/>
        </w:rPr>
        <w:t>To attain a good standard of health for all people in Uganda in order to promote a healthy and productive life</w:t>
      </w:r>
      <w:r w:rsidR="001B5B61" w:rsidRPr="001B5B61">
        <w:rPr>
          <w:i/>
          <w:lang w:val="en-GB"/>
        </w:rPr>
        <w:t>”</w:t>
      </w:r>
      <w:r w:rsidR="00BC1A55" w:rsidRPr="001B5B61">
        <w:rPr>
          <w:i/>
          <w:lang w:val="en-GB"/>
        </w:rPr>
        <w:t>.</w:t>
      </w:r>
      <w:r w:rsidR="001B5B61">
        <w:rPr>
          <w:lang w:val="en-GB"/>
        </w:rPr>
        <w:t xml:space="preserve"> The </w:t>
      </w:r>
      <w:r w:rsidR="001B5B61" w:rsidRPr="001B5B61">
        <w:rPr>
          <w:b/>
          <w:lang w:val="en-GB"/>
        </w:rPr>
        <w:t>Mission</w:t>
      </w:r>
      <w:r w:rsidR="001B5B61">
        <w:rPr>
          <w:lang w:val="en-GB"/>
        </w:rPr>
        <w:t xml:space="preserve"> is </w:t>
      </w:r>
      <w:r w:rsidR="001B5B61" w:rsidRPr="001B5B61">
        <w:rPr>
          <w:i/>
        </w:rPr>
        <w:t>“</w:t>
      </w:r>
      <w:r w:rsidR="00BC1A55" w:rsidRPr="001B5B61">
        <w:rPr>
          <w:i/>
          <w:lang w:val="en-GB"/>
        </w:rPr>
        <w:t>To provide the highest possible level of health to all people in Uganda through delivery of promotive, preventive, curative and rehabilitative health services at all levels</w:t>
      </w:r>
      <w:r w:rsidR="001B5B61" w:rsidRPr="001B5B61">
        <w:rPr>
          <w:i/>
          <w:lang w:val="en-GB"/>
        </w:rPr>
        <w:t>”</w:t>
      </w:r>
      <w:r w:rsidR="00BC1A55" w:rsidRPr="001B5B61">
        <w:rPr>
          <w:i/>
          <w:lang w:val="en-GB"/>
        </w:rPr>
        <w:t>.</w:t>
      </w:r>
      <w:r w:rsidR="00BC1A55" w:rsidRPr="001B5B61">
        <w:rPr>
          <w:lang w:val="en-GB"/>
        </w:rPr>
        <w:t xml:space="preserve"> </w:t>
      </w:r>
    </w:p>
    <w:p w14:paraId="157220E6" w14:textId="18ADBEE0" w:rsidR="00BC1A55" w:rsidRDefault="0066677D" w:rsidP="00935646">
      <w:pPr>
        <w:spacing w:after="120"/>
        <w:jc w:val="both"/>
        <w:rPr>
          <w:lang w:val="en-GB"/>
        </w:rPr>
      </w:pPr>
      <w:r w:rsidRPr="0066677D">
        <w:rPr>
          <w:lang w:val="en-GB"/>
        </w:rPr>
        <w:t>The NHP</w:t>
      </w:r>
      <w:r w:rsidR="00BC1A55" w:rsidRPr="0066677D">
        <w:rPr>
          <w:lang w:val="en-GB"/>
        </w:rPr>
        <w:t xml:space="preserve"> puts the client and community in the forefront and adopts a ‘client</w:t>
      </w:r>
      <w:r w:rsidR="00BC1A55" w:rsidRPr="0066677D">
        <w:rPr>
          <w:bCs/>
          <w:lang w:val="en-GB"/>
        </w:rPr>
        <w:t xml:space="preserve"> centered</w:t>
      </w:r>
      <w:r>
        <w:rPr>
          <w:bCs/>
          <w:lang w:val="en-GB"/>
        </w:rPr>
        <w:t xml:space="preserve"> </w:t>
      </w:r>
      <w:r w:rsidR="00BC1A55" w:rsidRPr="0066677D">
        <w:rPr>
          <w:lang w:val="en-GB"/>
        </w:rPr>
        <w:t>approach and it looks at both the supply and demand side of health care. The following social values, as detailed in the Constitution of the Republic of Uganda and U</w:t>
      </w:r>
      <w:r>
        <w:rPr>
          <w:lang w:val="en-GB"/>
        </w:rPr>
        <w:t>ganda’s Patients’ Charter, guide the implementation of the</w:t>
      </w:r>
      <w:r w:rsidR="00BC1A55" w:rsidRPr="0066677D">
        <w:rPr>
          <w:lang w:val="en-GB"/>
        </w:rPr>
        <w:t xml:space="preserve"> policy. </w:t>
      </w:r>
    </w:p>
    <w:p w14:paraId="5CE3AF63" w14:textId="77777777" w:rsidR="0066677D" w:rsidRPr="0066677D" w:rsidRDefault="00BC1A55" w:rsidP="00935646">
      <w:pPr>
        <w:pStyle w:val="ListParagraph"/>
        <w:numPr>
          <w:ilvl w:val="0"/>
          <w:numId w:val="7"/>
        </w:numPr>
        <w:spacing w:after="120"/>
        <w:ind w:left="360"/>
        <w:jc w:val="both"/>
        <w:rPr>
          <w:b/>
          <w:bCs/>
        </w:rPr>
      </w:pPr>
      <w:bookmarkStart w:id="12" w:name="_Toc230047951"/>
      <w:bookmarkStart w:id="13" w:name="_Toc230934945"/>
      <w:bookmarkStart w:id="14" w:name="_Toc231975416"/>
      <w:bookmarkStart w:id="15" w:name="_Toc231201682"/>
      <w:bookmarkStart w:id="16" w:name="_Toc230480899"/>
      <w:bookmarkStart w:id="17" w:name="_Toc234569214"/>
      <w:r w:rsidRPr="0066677D">
        <w:rPr>
          <w:b/>
          <w:bCs/>
          <w:i/>
        </w:rPr>
        <w:t>The right to highest attainable level of health</w:t>
      </w:r>
      <w:bookmarkEnd w:id="12"/>
      <w:bookmarkEnd w:id="13"/>
      <w:bookmarkEnd w:id="14"/>
      <w:bookmarkEnd w:id="15"/>
      <w:bookmarkEnd w:id="16"/>
      <w:bookmarkEnd w:id="17"/>
      <w:r w:rsidR="0066677D">
        <w:rPr>
          <w:b/>
          <w:bCs/>
          <w:i/>
        </w:rPr>
        <w:t xml:space="preserve">: </w:t>
      </w:r>
      <w:r w:rsidR="0066677D">
        <w:rPr>
          <w:lang w:val="en-GB"/>
        </w:rPr>
        <w:t>t</w:t>
      </w:r>
      <w:r w:rsidRPr="0066677D">
        <w:rPr>
          <w:lang w:val="en-GB"/>
        </w:rPr>
        <w:t>he Constitution guarantees rights of access for all people in Uganda to basic health care services.</w:t>
      </w:r>
      <w:bookmarkStart w:id="18" w:name="_Toc230047952"/>
      <w:bookmarkStart w:id="19" w:name="_Toc230934946"/>
      <w:bookmarkStart w:id="20" w:name="_Toc231975417"/>
      <w:bookmarkStart w:id="21" w:name="_Toc231201683"/>
      <w:bookmarkStart w:id="22" w:name="_Toc230480900"/>
      <w:bookmarkStart w:id="23" w:name="_Toc234569215"/>
    </w:p>
    <w:p w14:paraId="48B214CA" w14:textId="77777777" w:rsidR="002F4BC4" w:rsidRPr="002F4BC4" w:rsidRDefault="00BC1A55" w:rsidP="00935646">
      <w:pPr>
        <w:pStyle w:val="ListParagraph"/>
        <w:numPr>
          <w:ilvl w:val="0"/>
          <w:numId w:val="7"/>
        </w:numPr>
        <w:spacing w:after="120"/>
        <w:ind w:left="360"/>
        <w:jc w:val="both"/>
        <w:rPr>
          <w:b/>
          <w:bCs/>
        </w:rPr>
      </w:pPr>
      <w:r w:rsidRPr="0066677D">
        <w:rPr>
          <w:b/>
          <w:bCs/>
          <w:i/>
        </w:rPr>
        <w:t>Solidarity</w:t>
      </w:r>
      <w:bookmarkEnd w:id="18"/>
      <w:bookmarkEnd w:id="19"/>
      <w:bookmarkEnd w:id="20"/>
      <w:bookmarkEnd w:id="21"/>
      <w:bookmarkEnd w:id="22"/>
      <w:bookmarkEnd w:id="23"/>
      <w:r w:rsidR="0066677D">
        <w:rPr>
          <w:b/>
          <w:bCs/>
          <w:i/>
        </w:rPr>
        <w:t xml:space="preserve">: </w:t>
      </w:r>
      <w:r w:rsidRPr="0066677D">
        <w:rPr>
          <w:lang w:val="en-GB"/>
        </w:rPr>
        <w:t>Government will give due consideration to pursuit of national</w:t>
      </w:r>
      <w:r w:rsidRPr="0066677D">
        <w:rPr>
          <w:b/>
          <w:lang w:val="en-GB"/>
        </w:rPr>
        <w:t xml:space="preserve"> </w:t>
      </w:r>
      <w:r w:rsidRPr="0066677D">
        <w:rPr>
          <w:lang w:val="en-GB"/>
        </w:rPr>
        <w:t xml:space="preserve">solidarity in its attempt to achieve health related MDGs, with special focus on social health protection for vulnerable groups. </w:t>
      </w:r>
      <w:bookmarkStart w:id="24" w:name="_Toc230934947"/>
      <w:bookmarkStart w:id="25" w:name="_Toc231975418"/>
      <w:bookmarkStart w:id="26" w:name="_Toc231201684"/>
      <w:bookmarkStart w:id="27" w:name="_Toc234569216"/>
      <w:bookmarkStart w:id="28" w:name="_Toc230047953"/>
      <w:bookmarkStart w:id="29" w:name="_Toc230480901"/>
    </w:p>
    <w:p w14:paraId="5A086A3E" w14:textId="77777777" w:rsidR="002F4BC4" w:rsidRPr="002F4BC4" w:rsidRDefault="00BC1A55" w:rsidP="00935646">
      <w:pPr>
        <w:pStyle w:val="ListParagraph"/>
        <w:numPr>
          <w:ilvl w:val="0"/>
          <w:numId w:val="7"/>
        </w:numPr>
        <w:spacing w:after="120"/>
        <w:ind w:left="360"/>
        <w:jc w:val="both"/>
        <w:rPr>
          <w:b/>
          <w:bCs/>
        </w:rPr>
      </w:pPr>
      <w:r w:rsidRPr="002F4BC4">
        <w:rPr>
          <w:b/>
          <w:bCs/>
          <w:i/>
        </w:rPr>
        <w:t>Equity</w:t>
      </w:r>
      <w:bookmarkEnd w:id="24"/>
      <w:bookmarkEnd w:id="25"/>
      <w:bookmarkEnd w:id="26"/>
      <w:bookmarkEnd w:id="27"/>
      <w:r w:rsidR="002F4BC4">
        <w:rPr>
          <w:b/>
          <w:bCs/>
          <w:i/>
        </w:rPr>
        <w:t xml:space="preserve">: </w:t>
      </w:r>
      <w:r w:rsidRPr="002F4BC4">
        <w:rPr>
          <w:lang w:val="en-GB"/>
        </w:rPr>
        <w:t>Government shall ensure equal access to the same health services for individuals with the same health conditions</w:t>
      </w:r>
      <w:bookmarkStart w:id="30" w:name="_Toc230934948"/>
      <w:bookmarkStart w:id="31" w:name="_Toc231975419"/>
      <w:bookmarkStart w:id="32" w:name="_Toc231201685"/>
      <w:bookmarkStart w:id="33" w:name="_Toc234569217"/>
      <w:r w:rsidR="002F4BC4">
        <w:rPr>
          <w:lang w:val="en-GB"/>
        </w:rPr>
        <w:t>.</w:t>
      </w:r>
    </w:p>
    <w:p w14:paraId="4D85284E" w14:textId="77777777" w:rsidR="002F4BC4" w:rsidRPr="002F4BC4" w:rsidRDefault="00BC1A55" w:rsidP="00935646">
      <w:pPr>
        <w:pStyle w:val="ListParagraph"/>
        <w:numPr>
          <w:ilvl w:val="0"/>
          <w:numId w:val="7"/>
        </w:numPr>
        <w:spacing w:after="120"/>
        <w:ind w:left="360"/>
        <w:jc w:val="both"/>
        <w:rPr>
          <w:b/>
          <w:bCs/>
        </w:rPr>
      </w:pPr>
      <w:r w:rsidRPr="002F4BC4">
        <w:rPr>
          <w:b/>
          <w:bCs/>
          <w:i/>
        </w:rPr>
        <w:t>Respect of cultures and traditions of the people of Uganda</w:t>
      </w:r>
      <w:bookmarkEnd w:id="28"/>
      <w:bookmarkEnd w:id="29"/>
      <w:bookmarkEnd w:id="30"/>
      <w:bookmarkEnd w:id="31"/>
      <w:bookmarkEnd w:id="32"/>
      <w:bookmarkEnd w:id="33"/>
      <w:r w:rsidR="002F4BC4">
        <w:rPr>
          <w:b/>
          <w:bCs/>
          <w:i/>
        </w:rPr>
        <w:t xml:space="preserve">: </w:t>
      </w:r>
      <w:r w:rsidRPr="002F4BC4">
        <w:rPr>
          <w:lang w:val="en-GB"/>
        </w:rPr>
        <w:t xml:space="preserve">All stakeholders shall respect the promotive health aspects of the cultures and traditions of the peoples of Uganda. At the same time, negative practices and behaviours shall be discouraged. </w:t>
      </w:r>
      <w:bookmarkStart w:id="34" w:name="_Toc230047954"/>
      <w:bookmarkStart w:id="35" w:name="_Toc230934949"/>
      <w:bookmarkStart w:id="36" w:name="_Toc231975420"/>
      <w:bookmarkStart w:id="37" w:name="_Toc231201686"/>
      <w:bookmarkStart w:id="38" w:name="_Toc230480902"/>
      <w:bookmarkStart w:id="39" w:name="_Toc234569218"/>
    </w:p>
    <w:p w14:paraId="317AF104" w14:textId="77777777" w:rsidR="002F4BC4" w:rsidRPr="002F4BC4" w:rsidRDefault="00BC1A55" w:rsidP="00935646">
      <w:pPr>
        <w:pStyle w:val="ListParagraph"/>
        <w:numPr>
          <w:ilvl w:val="0"/>
          <w:numId w:val="7"/>
        </w:numPr>
        <w:spacing w:after="120"/>
        <w:ind w:left="360"/>
        <w:jc w:val="both"/>
        <w:rPr>
          <w:b/>
          <w:bCs/>
        </w:rPr>
      </w:pPr>
      <w:r w:rsidRPr="002F4BC4">
        <w:rPr>
          <w:b/>
          <w:bCs/>
          <w:i/>
        </w:rPr>
        <w:t>Professionalism, Integrity and ethics</w:t>
      </w:r>
      <w:bookmarkEnd w:id="34"/>
      <w:bookmarkEnd w:id="35"/>
      <w:bookmarkEnd w:id="36"/>
      <w:bookmarkEnd w:id="37"/>
      <w:bookmarkEnd w:id="38"/>
      <w:bookmarkEnd w:id="39"/>
      <w:r w:rsidR="002F4BC4">
        <w:rPr>
          <w:b/>
          <w:bCs/>
          <w:i/>
        </w:rPr>
        <w:t xml:space="preserve">: </w:t>
      </w:r>
      <w:r w:rsidRPr="002F4BC4">
        <w:rPr>
          <w:lang w:val="en-GB"/>
        </w:rPr>
        <w:t xml:space="preserve">All health workers in the sector shall perform their work with the highest level of professionalism, integrity and trust as detailed in the ethics guidelines enforced by professional bodies to which they are affiliated. </w:t>
      </w:r>
      <w:bookmarkStart w:id="40" w:name="_Toc230047955"/>
      <w:bookmarkStart w:id="41" w:name="_Toc230934950"/>
      <w:bookmarkStart w:id="42" w:name="_Toc231975421"/>
      <w:bookmarkStart w:id="43" w:name="_Toc231201687"/>
      <w:bookmarkStart w:id="44" w:name="_Toc230480903"/>
      <w:bookmarkStart w:id="45" w:name="_Toc234569219"/>
    </w:p>
    <w:p w14:paraId="351B11FD" w14:textId="77777777" w:rsidR="002F4BC4" w:rsidRPr="002F4BC4" w:rsidRDefault="00BC1A55" w:rsidP="00935646">
      <w:pPr>
        <w:pStyle w:val="ListParagraph"/>
        <w:numPr>
          <w:ilvl w:val="0"/>
          <w:numId w:val="7"/>
        </w:numPr>
        <w:spacing w:after="120"/>
        <w:ind w:left="360"/>
        <w:jc w:val="both"/>
        <w:rPr>
          <w:b/>
          <w:bCs/>
        </w:rPr>
      </w:pPr>
      <w:r w:rsidRPr="002F4BC4">
        <w:rPr>
          <w:b/>
          <w:bCs/>
          <w:i/>
        </w:rPr>
        <w:t>Patients’ responsibilities</w:t>
      </w:r>
      <w:bookmarkEnd w:id="40"/>
      <w:bookmarkEnd w:id="41"/>
      <w:bookmarkEnd w:id="42"/>
      <w:bookmarkEnd w:id="43"/>
      <w:bookmarkEnd w:id="44"/>
      <w:bookmarkEnd w:id="45"/>
      <w:r w:rsidR="002F4BC4">
        <w:rPr>
          <w:b/>
          <w:bCs/>
          <w:i/>
        </w:rPr>
        <w:t xml:space="preserve">: </w:t>
      </w:r>
      <w:r w:rsidRPr="002F4BC4">
        <w:rPr>
          <w:lang w:val="en-GB"/>
        </w:rPr>
        <w:t>Individuals are ultimately responsible for the lifestyle decisions they adopt. Patients have the responsibility of seeking care and adhering to treatment as prescribed for their benefit.</w:t>
      </w:r>
      <w:bookmarkStart w:id="46" w:name="_Toc230047956"/>
      <w:bookmarkStart w:id="47" w:name="_Toc230934951"/>
      <w:bookmarkStart w:id="48" w:name="_Toc231975422"/>
      <w:bookmarkStart w:id="49" w:name="_Toc231201688"/>
      <w:bookmarkStart w:id="50" w:name="_Toc230480904"/>
      <w:bookmarkStart w:id="51" w:name="_Toc234569220"/>
    </w:p>
    <w:p w14:paraId="2D84AC6D" w14:textId="58C82F12" w:rsidR="00BC1A55" w:rsidRPr="002F4BC4" w:rsidRDefault="00BC1A55" w:rsidP="00935646">
      <w:pPr>
        <w:pStyle w:val="ListParagraph"/>
        <w:numPr>
          <w:ilvl w:val="0"/>
          <w:numId w:val="7"/>
        </w:numPr>
        <w:spacing w:after="120"/>
        <w:ind w:left="360"/>
        <w:jc w:val="both"/>
        <w:rPr>
          <w:b/>
          <w:bCs/>
        </w:rPr>
      </w:pPr>
      <w:r w:rsidRPr="002F4BC4">
        <w:rPr>
          <w:b/>
          <w:bCs/>
          <w:i/>
        </w:rPr>
        <w:t>Accountability</w:t>
      </w:r>
      <w:bookmarkEnd w:id="46"/>
      <w:bookmarkEnd w:id="47"/>
      <w:bookmarkEnd w:id="48"/>
      <w:bookmarkEnd w:id="49"/>
      <w:bookmarkEnd w:id="50"/>
      <w:bookmarkEnd w:id="51"/>
      <w:r w:rsidR="002F4BC4">
        <w:rPr>
          <w:b/>
          <w:bCs/>
          <w:i/>
        </w:rPr>
        <w:t xml:space="preserve">: </w:t>
      </w:r>
      <w:r w:rsidRPr="002F4BC4">
        <w:rPr>
          <w:lang w:val="en-GB"/>
        </w:rPr>
        <w:t>At all times and at all levels, a high level of efficiency and accountability</w:t>
      </w:r>
      <w:r w:rsidRPr="002F4BC4">
        <w:rPr>
          <w:b/>
          <w:lang w:val="en-GB"/>
        </w:rPr>
        <w:t xml:space="preserve"> </w:t>
      </w:r>
      <w:r w:rsidRPr="002F4BC4">
        <w:rPr>
          <w:lang w:val="en-GB"/>
        </w:rPr>
        <w:t>shall be maintained in the development and management of the national health system. The health service will be accountable for its performance, including its financial management performance, not only to the political and administrative system, but</w:t>
      </w:r>
      <w:r w:rsidR="007E4EA4" w:rsidRPr="002F4BC4">
        <w:rPr>
          <w:lang w:val="en-GB"/>
        </w:rPr>
        <w:t xml:space="preserve"> also,</w:t>
      </w:r>
      <w:r w:rsidRPr="002F4BC4">
        <w:rPr>
          <w:lang w:val="en-GB"/>
        </w:rPr>
        <w:t xml:space="preserve"> above all, to its client communities.</w:t>
      </w:r>
      <w:r w:rsidRPr="002F4BC4">
        <w:rPr>
          <w:b/>
          <w:lang w:val="en-GB"/>
        </w:rPr>
        <w:t xml:space="preserve"> </w:t>
      </w:r>
    </w:p>
    <w:p w14:paraId="1B5F565B" w14:textId="53E22528" w:rsidR="00BC1A55" w:rsidRPr="00BC1A55" w:rsidRDefault="00BC1A55" w:rsidP="00935646">
      <w:pPr>
        <w:spacing w:after="120"/>
        <w:jc w:val="both"/>
        <w:rPr>
          <w:lang w:val="en-GB"/>
        </w:rPr>
      </w:pPr>
      <w:r w:rsidRPr="00BC1A55">
        <w:rPr>
          <w:lang w:val="en-GB"/>
        </w:rPr>
        <w:t xml:space="preserve">The national policy on health </w:t>
      </w:r>
      <w:r w:rsidR="002F4BC4">
        <w:rPr>
          <w:lang w:val="en-GB"/>
        </w:rPr>
        <w:t>is</w:t>
      </w:r>
      <w:r w:rsidRPr="00BC1A55">
        <w:rPr>
          <w:lang w:val="en-GB"/>
        </w:rPr>
        <w:t xml:space="preserve"> guided by the following principles:</w:t>
      </w:r>
    </w:p>
    <w:p w14:paraId="0F800301" w14:textId="77777777" w:rsidR="002F4BC4" w:rsidRDefault="00BC1A55" w:rsidP="00935646">
      <w:pPr>
        <w:pStyle w:val="ListParagraph"/>
        <w:numPr>
          <w:ilvl w:val="0"/>
          <w:numId w:val="8"/>
        </w:numPr>
        <w:spacing w:after="120"/>
        <w:ind w:left="360"/>
        <w:jc w:val="both"/>
        <w:rPr>
          <w:lang w:val="en-GB"/>
        </w:rPr>
      </w:pPr>
      <w:r w:rsidRPr="002F4BC4">
        <w:rPr>
          <w:b/>
          <w:i/>
          <w:lang w:val="en-GB"/>
        </w:rPr>
        <w:t>Evidence-based and forward looking</w:t>
      </w:r>
      <w:r w:rsidR="002F4BC4">
        <w:rPr>
          <w:b/>
          <w:i/>
          <w:lang w:val="en-GB"/>
        </w:rPr>
        <w:t xml:space="preserve">. </w:t>
      </w:r>
      <w:r w:rsidRPr="002F4BC4">
        <w:rPr>
          <w:lang w:val="en-GB"/>
        </w:rPr>
        <w:t>The imp</w:t>
      </w:r>
      <w:r w:rsidR="002F4BC4">
        <w:rPr>
          <w:lang w:val="en-GB"/>
        </w:rPr>
        <w:t>lementation of the</w:t>
      </w:r>
      <w:r w:rsidRPr="002F4BC4">
        <w:rPr>
          <w:lang w:val="en-GB"/>
        </w:rPr>
        <w:t xml:space="preserve"> </w:t>
      </w:r>
      <w:r w:rsidR="002F4BC4">
        <w:rPr>
          <w:lang w:val="en-GB"/>
        </w:rPr>
        <w:t xml:space="preserve">National Health Policy is </w:t>
      </w:r>
      <w:r w:rsidRPr="002F4BC4">
        <w:rPr>
          <w:lang w:val="en-GB"/>
        </w:rPr>
        <w:t>evidence-based, forward looking and take</w:t>
      </w:r>
      <w:r w:rsidR="002F4BC4">
        <w:rPr>
          <w:lang w:val="en-GB"/>
        </w:rPr>
        <w:t>s</w:t>
      </w:r>
      <w:r w:rsidRPr="002F4BC4">
        <w:rPr>
          <w:lang w:val="en-GB"/>
        </w:rPr>
        <w:t xml:space="preserve"> into account emerging trends. </w:t>
      </w:r>
    </w:p>
    <w:p w14:paraId="26DFC4EF" w14:textId="46D21AC4" w:rsidR="002F4BC4" w:rsidRDefault="00BC1A55" w:rsidP="00935646">
      <w:pPr>
        <w:pStyle w:val="ListParagraph"/>
        <w:numPr>
          <w:ilvl w:val="0"/>
          <w:numId w:val="8"/>
        </w:numPr>
        <w:spacing w:after="120"/>
        <w:ind w:left="360"/>
        <w:jc w:val="both"/>
        <w:rPr>
          <w:lang w:val="en-GB"/>
        </w:rPr>
      </w:pPr>
      <w:r w:rsidRPr="002F4BC4">
        <w:rPr>
          <w:b/>
          <w:i/>
          <w:lang w:val="en-GB"/>
        </w:rPr>
        <w:t>Pro-poor and sustainability</w:t>
      </w:r>
      <w:r w:rsidR="002F4BC4">
        <w:rPr>
          <w:b/>
          <w:i/>
          <w:lang w:val="en-GB"/>
        </w:rPr>
        <w:t>.</w:t>
      </w:r>
      <w:r w:rsidR="002F4BC4">
        <w:rPr>
          <w:lang w:val="en-GB"/>
        </w:rPr>
        <w:t xml:space="preserve"> The policy is pro-poor and</w:t>
      </w:r>
      <w:r w:rsidRPr="002F4BC4">
        <w:rPr>
          <w:lang w:val="en-GB"/>
        </w:rPr>
        <w:t xml:space="preserve"> provide</w:t>
      </w:r>
      <w:r w:rsidR="002F4BC4">
        <w:rPr>
          <w:lang w:val="en-GB"/>
        </w:rPr>
        <w:t>s</w:t>
      </w:r>
      <w:r w:rsidRPr="002F4BC4">
        <w:rPr>
          <w:lang w:val="en-GB"/>
        </w:rPr>
        <w:t xml:space="preserve"> a framework to support sustainable development. In order to address the </w:t>
      </w:r>
      <w:r w:rsidRPr="002F4BC4">
        <w:rPr>
          <w:lang w:val="en-GB"/>
        </w:rPr>
        <w:lastRenderedPageBreak/>
        <w:t>burden of disease in a cost effective way, GoU, P</w:t>
      </w:r>
      <w:r w:rsidR="002F4BC4">
        <w:rPr>
          <w:lang w:val="en-GB"/>
        </w:rPr>
        <w:t>rivate for Profit Provider (P</w:t>
      </w:r>
      <w:r w:rsidRPr="002F4BC4">
        <w:rPr>
          <w:lang w:val="en-GB"/>
        </w:rPr>
        <w:t>HPs</w:t>
      </w:r>
      <w:r w:rsidR="002F4BC4">
        <w:rPr>
          <w:lang w:val="en-GB"/>
        </w:rPr>
        <w:t>)</w:t>
      </w:r>
      <w:r w:rsidRPr="002F4BC4">
        <w:rPr>
          <w:lang w:val="en-GB"/>
        </w:rPr>
        <w:t xml:space="preserve"> and </w:t>
      </w:r>
      <w:r w:rsidR="002F4BC4">
        <w:rPr>
          <w:lang w:val="en-GB"/>
        </w:rPr>
        <w:t>Private-Not-For-Profit (P</w:t>
      </w:r>
      <w:r w:rsidRPr="002F4BC4">
        <w:rPr>
          <w:lang w:val="en-GB"/>
        </w:rPr>
        <w:t>N</w:t>
      </w:r>
      <w:r w:rsidR="002F4BC4">
        <w:rPr>
          <w:lang w:val="en-GB"/>
        </w:rPr>
        <w:t>F</w:t>
      </w:r>
      <w:r w:rsidRPr="002F4BC4">
        <w:rPr>
          <w:lang w:val="en-GB"/>
        </w:rPr>
        <w:t>Ps</w:t>
      </w:r>
      <w:r w:rsidR="002F4BC4">
        <w:rPr>
          <w:lang w:val="en-GB"/>
        </w:rPr>
        <w:t>)</w:t>
      </w:r>
      <w:r w:rsidRPr="002F4BC4">
        <w:rPr>
          <w:lang w:val="en-GB"/>
        </w:rPr>
        <w:t xml:space="preserve"> provide services included in the UNMHCP with special attention to underserved parts of the country.</w:t>
      </w:r>
      <w:r w:rsidR="002F4BC4">
        <w:rPr>
          <w:lang w:val="en-GB"/>
        </w:rPr>
        <w:t xml:space="preserve"> Further, </w:t>
      </w:r>
      <w:r w:rsidRPr="002F4BC4">
        <w:rPr>
          <w:lang w:val="en-GB"/>
        </w:rPr>
        <w:t xml:space="preserve">GoU </w:t>
      </w:r>
      <w:r w:rsidR="002F4BC4">
        <w:rPr>
          <w:lang w:val="en-GB"/>
        </w:rPr>
        <w:t xml:space="preserve">continues </w:t>
      </w:r>
      <w:r w:rsidR="00864389">
        <w:rPr>
          <w:lang w:val="en-GB"/>
        </w:rPr>
        <w:t xml:space="preserve">to </w:t>
      </w:r>
      <w:r w:rsidRPr="002F4BC4">
        <w:rPr>
          <w:lang w:val="en-GB"/>
        </w:rPr>
        <w:t xml:space="preserve">explore alternative, equitable and sustainable options for health financing and health service organisation targeting vulnerable groups. </w:t>
      </w:r>
    </w:p>
    <w:p w14:paraId="6A3C9086" w14:textId="77777777" w:rsidR="0040649B" w:rsidRDefault="00BC1A55" w:rsidP="00935646">
      <w:pPr>
        <w:pStyle w:val="ListParagraph"/>
        <w:numPr>
          <w:ilvl w:val="0"/>
          <w:numId w:val="8"/>
        </w:numPr>
        <w:spacing w:after="120"/>
        <w:ind w:left="360"/>
        <w:jc w:val="both"/>
        <w:rPr>
          <w:lang w:val="en-GB"/>
        </w:rPr>
      </w:pPr>
      <w:r w:rsidRPr="002F4BC4">
        <w:rPr>
          <w:b/>
          <w:i/>
          <w:lang w:val="en-GB"/>
        </w:rPr>
        <w:t>Partnerships</w:t>
      </w:r>
      <w:r w:rsidR="002F4BC4">
        <w:rPr>
          <w:b/>
          <w:i/>
          <w:lang w:val="en-GB"/>
        </w:rPr>
        <w:t xml:space="preserve">. </w:t>
      </w:r>
      <w:r w:rsidRPr="002F4BC4">
        <w:rPr>
          <w:lang w:val="en-GB"/>
        </w:rPr>
        <w:t>Government considers partnership with other institutions, ministries, CSOs and the private sector as a cornerstone of all its undertakings. With regard to service deliv</w:t>
      </w:r>
      <w:r w:rsidR="0040649B">
        <w:rPr>
          <w:lang w:val="en-GB"/>
        </w:rPr>
        <w:t>ery, the private sector is</w:t>
      </w:r>
      <w:r w:rsidRPr="002F4BC4">
        <w:rPr>
          <w:lang w:val="en-GB"/>
        </w:rPr>
        <w:t xml:space="preserve"> seen as complimentary to the public sector in terms of increasing geographical access to health services and in terms of the scope and scale of services provided. </w:t>
      </w:r>
    </w:p>
    <w:p w14:paraId="739615D8" w14:textId="77777777" w:rsidR="00A243FB" w:rsidRDefault="00BC1A55" w:rsidP="00935646">
      <w:pPr>
        <w:pStyle w:val="ListParagraph"/>
        <w:numPr>
          <w:ilvl w:val="0"/>
          <w:numId w:val="8"/>
        </w:numPr>
        <w:spacing w:after="120"/>
        <w:ind w:left="360"/>
        <w:jc w:val="both"/>
        <w:rPr>
          <w:lang w:val="en-GB"/>
        </w:rPr>
      </w:pPr>
      <w:r w:rsidRPr="0040649B">
        <w:rPr>
          <w:b/>
          <w:i/>
          <w:lang w:val="en-GB"/>
        </w:rPr>
        <w:t>Primary Health Care</w:t>
      </w:r>
      <w:r w:rsidR="0040649B">
        <w:rPr>
          <w:b/>
          <w:i/>
          <w:lang w:val="en-GB"/>
        </w:rPr>
        <w:t xml:space="preserve">. </w:t>
      </w:r>
      <w:r w:rsidR="0040649B">
        <w:rPr>
          <w:lang w:val="en-GB"/>
        </w:rPr>
        <w:t>PHC</w:t>
      </w:r>
      <w:r w:rsidRPr="0040649B">
        <w:rPr>
          <w:lang w:val="en-GB"/>
        </w:rPr>
        <w:t xml:space="preserve"> remain</w:t>
      </w:r>
      <w:r w:rsidR="0040649B">
        <w:rPr>
          <w:lang w:val="en-GB"/>
        </w:rPr>
        <w:t>s</w:t>
      </w:r>
      <w:r w:rsidRPr="0040649B">
        <w:rPr>
          <w:lang w:val="en-GB"/>
        </w:rPr>
        <w:t xml:space="preserve"> the major strategy for the delivery of health services in Uganda, based on the district health system, and recognising the role of hospitals as an essential part in a national health system. Gre</w:t>
      </w:r>
      <w:r w:rsidR="00A243FB">
        <w:rPr>
          <w:lang w:val="en-GB"/>
        </w:rPr>
        <w:t xml:space="preserve">ater attention and support is </w:t>
      </w:r>
      <w:r w:rsidRPr="0040649B">
        <w:rPr>
          <w:lang w:val="en-GB"/>
        </w:rPr>
        <w:t>given to health promotion, education, enforcement and prevention interventions as defined in the UNMHCP and empowerment of individuals and communities for a more active role in health de</w:t>
      </w:r>
      <w:r w:rsidR="00A243FB">
        <w:rPr>
          <w:lang w:val="en-GB"/>
        </w:rPr>
        <w:t xml:space="preserve">velopment. Communities are </w:t>
      </w:r>
      <w:r w:rsidRPr="0040649B">
        <w:rPr>
          <w:lang w:val="en-GB"/>
        </w:rPr>
        <w:t xml:space="preserve">encouraged and supported to participate in decision making and planning for health services provision through VHTs and HUMCs. </w:t>
      </w:r>
    </w:p>
    <w:p w14:paraId="750CD92D" w14:textId="77777777" w:rsidR="00A243FB" w:rsidRDefault="00BC1A55" w:rsidP="00935646">
      <w:pPr>
        <w:pStyle w:val="ListParagraph"/>
        <w:numPr>
          <w:ilvl w:val="0"/>
          <w:numId w:val="8"/>
        </w:numPr>
        <w:spacing w:after="120"/>
        <w:ind w:left="360"/>
        <w:jc w:val="both"/>
        <w:rPr>
          <w:lang w:val="en-GB"/>
        </w:rPr>
      </w:pPr>
      <w:r w:rsidRPr="00A243FB">
        <w:rPr>
          <w:b/>
          <w:i/>
          <w:lang w:val="en-GB"/>
        </w:rPr>
        <w:t>The Uganda National Minimum Health Care Package</w:t>
      </w:r>
      <w:r w:rsidR="00A243FB">
        <w:rPr>
          <w:b/>
          <w:i/>
          <w:lang w:val="en-GB"/>
        </w:rPr>
        <w:t xml:space="preserve">. </w:t>
      </w:r>
      <w:r w:rsidRPr="00A243FB">
        <w:rPr>
          <w:lang w:val="en-GB"/>
        </w:rPr>
        <w:t>In order to address the burden of disease in a cost-effective way, pub</w:t>
      </w:r>
      <w:r w:rsidR="00A243FB">
        <w:rPr>
          <w:lang w:val="en-GB"/>
        </w:rPr>
        <w:t xml:space="preserve">lic and private providers </w:t>
      </w:r>
      <w:r w:rsidRPr="00A243FB">
        <w:rPr>
          <w:bCs/>
          <w:lang w:val="en-GB"/>
        </w:rPr>
        <w:t xml:space="preserve">offer services that are included in the UNMHCP. </w:t>
      </w:r>
      <w:r w:rsidRPr="00A243FB">
        <w:rPr>
          <w:lang w:val="en-GB"/>
        </w:rPr>
        <w:t xml:space="preserve"> </w:t>
      </w:r>
    </w:p>
    <w:p w14:paraId="50246606" w14:textId="035CBFDA" w:rsidR="00A243FB" w:rsidRPr="00A243FB" w:rsidRDefault="00BC1A55" w:rsidP="00935646">
      <w:pPr>
        <w:pStyle w:val="ListParagraph"/>
        <w:numPr>
          <w:ilvl w:val="0"/>
          <w:numId w:val="8"/>
        </w:numPr>
        <w:spacing w:after="120"/>
        <w:ind w:left="360"/>
        <w:jc w:val="both"/>
        <w:rPr>
          <w:lang w:val="en-GB"/>
        </w:rPr>
      </w:pPr>
      <w:r w:rsidRPr="00A243FB">
        <w:rPr>
          <w:b/>
          <w:i/>
          <w:lang w:val="en-GB"/>
        </w:rPr>
        <w:t>Integrated health care delivery</w:t>
      </w:r>
      <w:r w:rsidR="00A243FB">
        <w:rPr>
          <w:b/>
          <w:i/>
          <w:lang w:val="en-GB"/>
        </w:rPr>
        <w:t xml:space="preserve">. </w:t>
      </w:r>
      <w:r w:rsidRPr="00A243FB">
        <w:rPr>
          <w:bCs/>
          <w:lang w:val="en-GB"/>
        </w:rPr>
        <w:t xml:space="preserve">Curative, preventive </w:t>
      </w:r>
      <w:r w:rsidR="00A243FB">
        <w:rPr>
          <w:bCs/>
          <w:lang w:val="en-GB"/>
        </w:rPr>
        <w:t xml:space="preserve">and promotive services are </w:t>
      </w:r>
      <w:r w:rsidRPr="00A243FB">
        <w:rPr>
          <w:bCs/>
          <w:lang w:val="en-GB"/>
        </w:rPr>
        <w:t xml:space="preserve">provided in an integrated manner. </w:t>
      </w:r>
    </w:p>
    <w:p w14:paraId="578AF6B3" w14:textId="55002E6E" w:rsidR="00A243FB" w:rsidRDefault="00BC1A55" w:rsidP="00935646">
      <w:pPr>
        <w:pStyle w:val="ListParagraph"/>
        <w:numPr>
          <w:ilvl w:val="0"/>
          <w:numId w:val="8"/>
        </w:numPr>
        <w:spacing w:after="120"/>
        <w:ind w:left="360"/>
        <w:jc w:val="both"/>
        <w:rPr>
          <w:lang w:val="en-GB"/>
        </w:rPr>
      </w:pPr>
      <w:r w:rsidRPr="00A243FB">
        <w:rPr>
          <w:b/>
          <w:bCs/>
          <w:i/>
          <w:lang w:val="en-GB"/>
        </w:rPr>
        <w:t>Gender-sensitive and responsive health care</w:t>
      </w:r>
      <w:r w:rsidR="00A243FB">
        <w:rPr>
          <w:b/>
          <w:bCs/>
          <w:i/>
          <w:lang w:val="en-GB"/>
        </w:rPr>
        <w:t xml:space="preserve">. </w:t>
      </w:r>
      <w:r w:rsidRPr="00A243FB">
        <w:rPr>
          <w:lang w:val="en-GB"/>
        </w:rPr>
        <w:t xml:space="preserve">A gender-sensitive and responsive national </w:t>
      </w:r>
      <w:r w:rsidR="00A243FB">
        <w:rPr>
          <w:lang w:val="en-GB"/>
        </w:rPr>
        <w:t xml:space="preserve">health delivery system is </w:t>
      </w:r>
      <w:r w:rsidRPr="00A243FB">
        <w:rPr>
          <w:lang w:val="en-GB"/>
        </w:rPr>
        <w:t>achieved and strengthened through mainstreaming gender in planning and implementation of all health programs.</w:t>
      </w:r>
    </w:p>
    <w:p w14:paraId="68231413" w14:textId="5CA714E0" w:rsidR="00A243FB" w:rsidRDefault="007D2C1D" w:rsidP="00935646">
      <w:pPr>
        <w:pStyle w:val="ListParagraph"/>
        <w:numPr>
          <w:ilvl w:val="0"/>
          <w:numId w:val="8"/>
        </w:numPr>
        <w:spacing w:after="120"/>
        <w:ind w:left="360"/>
        <w:jc w:val="both"/>
        <w:rPr>
          <w:lang w:val="en-GB"/>
        </w:rPr>
      </w:pPr>
      <w:r w:rsidRPr="00A243FB">
        <w:rPr>
          <w:b/>
          <w:bCs/>
          <w:i/>
          <w:lang w:val="en-GB"/>
        </w:rPr>
        <w:t>Mainstreaming</w:t>
      </w:r>
      <w:r w:rsidR="00BC1A55" w:rsidRPr="00A243FB">
        <w:rPr>
          <w:b/>
          <w:bCs/>
          <w:i/>
          <w:lang w:val="en-GB"/>
        </w:rPr>
        <w:t xml:space="preserve"> of health in all policies</w:t>
      </w:r>
      <w:r w:rsidR="00A243FB">
        <w:rPr>
          <w:b/>
          <w:bCs/>
          <w:i/>
          <w:lang w:val="en-GB"/>
        </w:rPr>
        <w:t>.</w:t>
      </w:r>
      <w:r w:rsidR="00A243FB">
        <w:rPr>
          <w:lang w:val="en-GB"/>
        </w:rPr>
        <w:t xml:space="preserve"> Health is </w:t>
      </w:r>
      <w:r w:rsidR="00BC1A55" w:rsidRPr="00A243FB">
        <w:rPr>
          <w:lang w:val="en-GB"/>
        </w:rPr>
        <w:t>mainstreamed in all relevant policies and MoH, with its stewardsh</w:t>
      </w:r>
      <w:r w:rsidR="00A243FB">
        <w:rPr>
          <w:lang w:val="en-GB"/>
        </w:rPr>
        <w:t xml:space="preserve">ip role on health issues, </w:t>
      </w:r>
      <w:r w:rsidR="00BC1A55" w:rsidRPr="00A243FB">
        <w:rPr>
          <w:lang w:val="en-GB"/>
        </w:rPr>
        <w:t>provide</w:t>
      </w:r>
      <w:r w:rsidR="00A243FB">
        <w:rPr>
          <w:lang w:val="en-GB"/>
        </w:rPr>
        <w:t>s</w:t>
      </w:r>
      <w:r w:rsidR="00BC1A55" w:rsidRPr="00A243FB">
        <w:rPr>
          <w:lang w:val="en-GB"/>
        </w:rPr>
        <w:t xml:space="preserve"> advice to other government ministries and departments and the private sector.</w:t>
      </w:r>
    </w:p>
    <w:p w14:paraId="5FA14366" w14:textId="77777777" w:rsidR="00A243FB" w:rsidRDefault="00BC1A55" w:rsidP="00935646">
      <w:pPr>
        <w:pStyle w:val="ListParagraph"/>
        <w:numPr>
          <w:ilvl w:val="0"/>
          <w:numId w:val="8"/>
        </w:numPr>
        <w:spacing w:after="120"/>
        <w:ind w:left="360"/>
        <w:jc w:val="both"/>
        <w:rPr>
          <w:lang w:val="en-GB"/>
        </w:rPr>
      </w:pPr>
      <w:r w:rsidRPr="00A243FB">
        <w:rPr>
          <w:b/>
          <w:i/>
          <w:lang w:val="en-GB"/>
        </w:rPr>
        <w:t>Uganda in the international context</w:t>
      </w:r>
      <w:r w:rsidR="00A243FB">
        <w:rPr>
          <w:b/>
          <w:i/>
          <w:lang w:val="en-GB"/>
        </w:rPr>
        <w:t xml:space="preserve">. </w:t>
      </w:r>
      <w:r w:rsidRPr="00A243FB">
        <w:rPr>
          <w:lang w:val="en-GB"/>
        </w:rPr>
        <w:t>In order to minim</w:t>
      </w:r>
      <w:r w:rsidR="00A243FB">
        <w:rPr>
          <w:lang w:val="en-GB"/>
        </w:rPr>
        <w:t xml:space="preserve">ize health risks, the GoU </w:t>
      </w:r>
      <w:r w:rsidRPr="00A243FB">
        <w:rPr>
          <w:lang w:val="en-GB"/>
        </w:rPr>
        <w:t>play</w:t>
      </w:r>
      <w:r w:rsidR="00A243FB">
        <w:rPr>
          <w:lang w:val="en-GB"/>
        </w:rPr>
        <w:t>s</w:t>
      </w:r>
      <w:r w:rsidRPr="00A243FB">
        <w:rPr>
          <w:lang w:val="en-GB"/>
        </w:rPr>
        <w:t xml:space="preserve"> a pro-active role in initiating cross border initiatives in health and health- related issues.</w:t>
      </w:r>
      <w:r w:rsidR="00A243FB">
        <w:rPr>
          <w:lang w:val="en-GB"/>
        </w:rPr>
        <w:t xml:space="preserve"> Further, The NHP </w:t>
      </w:r>
      <w:r w:rsidRPr="00A243FB">
        <w:rPr>
          <w:lang w:val="en-GB"/>
        </w:rPr>
        <w:t>follow</w:t>
      </w:r>
      <w:r w:rsidR="00A243FB">
        <w:rPr>
          <w:lang w:val="en-GB"/>
        </w:rPr>
        <w:t>s</w:t>
      </w:r>
      <w:r w:rsidRPr="00A243FB">
        <w:rPr>
          <w:lang w:val="en-GB"/>
        </w:rPr>
        <w:t xml:space="preserve"> the principles of the Paris Declaration and the Accra Agenda for action through the IHP+ in the interaction and collaboration with national and international development partners.</w:t>
      </w:r>
    </w:p>
    <w:p w14:paraId="7D17E26D" w14:textId="1E415ED3" w:rsidR="00BC1A55" w:rsidRPr="00A243FB" w:rsidRDefault="00BC1A55" w:rsidP="00935646">
      <w:pPr>
        <w:pStyle w:val="ListParagraph"/>
        <w:numPr>
          <w:ilvl w:val="0"/>
          <w:numId w:val="8"/>
        </w:numPr>
        <w:spacing w:after="120"/>
        <w:ind w:left="360"/>
        <w:jc w:val="both"/>
        <w:rPr>
          <w:lang w:val="en-GB"/>
        </w:rPr>
      </w:pPr>
      <w:r w:rsidRPr="00A243FB">
        <w:rPr>
          <w:b/>
          <w:i/>
          <w:lang w:val="en-GB"/>
        </w:rPr>
        <w:t>Decentralisation</w:t>
      </w:r>
      <w:r w:rsidR="00A243FB">
        <w:rPr>
          <w:b/>
          <w:i/>
          <w:lang w:val="en-GB"/>
        </w:rPr>
        <w:t xml:space="preserve">. </w:t>
      </w:r>
      <w:r w:rsidRPr="00A243FB">
        <w:rPr>
          <w:lang w:val="en-GB"/>
        </w:rPr>
        <w:t>Health s</w:t>
      </w:r>
      <w:r w:rsidR="001B149A">
        <w:rPr>
          <w:lang w:val="en-GB"/>
        </w:rPr>
        <w:t>ervic</w:t>
      </w:r>
      <w:r w:rsidR="00A243FB">
        <w:rPr>
          <w:lang w:val="en-GB"/>
        </w:rPr>
        <w:t xml:space="preserve">es are </w:t>
      </w:r>
      <w:r w:rsidRPr="00A243FB">
        <w:rPr>
          <w:lang w:val="en-GB"/>
        </w:rPr>
        <w:t>delivered within the framework of decentralisation.</w:t>
      </w:r>
    </w:p>
    <w:p w14:paraId="67E495DA" w14:textId="77777777" w:rsidR="00BC1A55" w:rsidRDefault="00BC1A55" w:rsidP="00935646">
      <w:pPr>
        <w:spacing w:after="120"/>
        <w:jc w:val="both"/>
      </w:pPr>
    </w:p>
    <w:p w14:paraId="0559B310" w14:textId="1EF0FCD9" w:rsidR="00864389" w:rsidRDefault="00864389" w:rsidP="00864389">
      <w:pPr>
        <w:pStyle w:val="Heading3"/>
      </w:pPr>
      <w:bookmarkStart w:id="52" w:name="_Toc414630881"/>
      <w:r>
        <w:t>Health Sector Strategic and Investment Plan (HSSIP) 2010/11 – 2014/15</w:t>
      </w:r>
      <w:bookmarkEnd w:id="52"/>
    </w:p>
    <w:p w14:paraId="03CA1E39" w14:textId="6265DE2A" w:rsidR="001B149A" w:rsidRPr="001B149A" w:rsidRDefault="001B149A" w:rsidP="00935646">
      <w:pPr>
        <w:spacing w:after="120"/>
        <w:jc w:val="both"/>
      </w:pPr>
      <w:r w:rsidRPr="001B149A">
        <w:t>The Health Sector Strategic and Investment Plan (HSSIP 2010/11-201</w:t>
      </w:r>
      <w:r w:rsidR="00864389">
        <w:t>4</w:t>
      </w:r>
      <w:r w:rsidRPr="001B149A">
        <w:t xml:space="preserve">/15) has been developed to guide the Health sector investments towards achieving medium term goals for health. </w:t>
      </w:r>
      <w:r>
        <w:t>The</w:t>
      </w:r>
      <w:r w:rsidRPr="001B149A">
        <w:t xml:space="preserve"> HSSIP provides the </w:t>
      </w:r>
      <w:r w:rsidR="00864389">
        <w:t>medium term strategic framework</w:t>
      </w:r>
      <w:r w:rsidRPr="001B149A">
        <w:t xml:space="preserve"> and focus that the Government intends to pursue in regard to attaining the health goals for the country. It is anchored on the NHP II, the </w:t>
      </w:r>
      <w:r w:rsidRPr="001B149A">
        <w:lastRenderedPageBreak/>
        <w:t>National Development Plan</w:t>
      </w:r>
      <w:r w:rsidR="00864389">
        <w:t xml:space="preserve"> and the Public Investment Plan and is</w:t>
      </w:r>
      <w:r w:rsidRPr="001B149A">
        <w:t xml:space="preserve"> aimed at achieving the overall goals and deliverables of the country. </w:t>
      </w:r>
    </w:p>
    <w:p w14:paraId="4C6EC40F" w14:textId="33C825E7" w:rsidR="001B149A" w:rsidRPr="001B149A" w:rsidRDefault="00EB7B1B" w:rsidP="00935646">
      <w:pPr>
        <w:spacing w:after="120"/>
        <w:jc w:val="both"/>
      </w:pPr>
      <w:r>
        <w:t>The s</w:t>
      </w:r>
      <w:r w:rsidR="001B149A" w:rsidRPr="001B149A">
        <w:t xml:space="preserve">ix </w:t>
      </w:r>
      <w:r>
        <w:t xml:space="preserve">agreed on key areas for investment during the HSSIP </w:t>
      </w:r>
      <w:r w:rsidR="001B149A" w:rsidRPr="001B149A">
        <w:t>include (a) human resources for health, (b) health infrastructure, (c) essential medicines, health supplies, and other health commodities, (d) health information</w:t>
      </w:r>
      <w:r w:rsidR="00864389">
        <w:t xml:space="preserve"> systems, (e) preventive health/</w:t>
      </w:r>
      <w:r w:rsidR="001B149A" w:rsidRPr="001B149A">
        <w:t>health promotion and education, and (f) management and coor</w:t>
      </w:r>
      <w:r w:rsidR="00864389">
        <w:t>dination of sector activities.</w:t>
      </w:r>
    </w:p>
    <w:p w14:paraId="5CDD7568" w14:textId="77777777" w:rsidR="00B87E07" w:rsidRDefault="00B87E07" w:rsidP="00935646">
      <w:pPr>
        <w:spacing w:after="120"/>
        <w:jc w:val="both"/>
      </w:pPr>
    </w:p>
    <w:p w14:paraId="36EDEEAC" w14:textId="77777777" w:rsidR="00B87E07" w:rsidRDefault="00B87E07" w:rsidP="00457871">
      <w:pPr>
        <w:pStyle w:val="Heading2"/>
        <w:jc w:val="both"/>
      </w:pPr>
      <w:bookmarkStart w:id="53" w:name="_Toc414630882"/>
      <w:r>
        <w:t>Multi-sector approach</w:t>
      </w:r>
      <w:bookmarkEnd w:id="53"/>
    </w:p>
    <w:p w14:paraId="34857D8D" w14:textId="54029D03" w:rsidR="008D1305" w:rsidRPr="008D1305" w:rsidRDefault="008D1305" w:rsidP="00935646">
      <w:pPr>
        <w:spacing w:after="120"/>
        <w:jc w:val="both"/>
      </w:pPr>
      <w:r w:rsidRPr="008D1305">
        <w:t xml:space="preserve">Different sectors including government ministries and departments have a role to play in managing health. </w:t>
      </w:r>
      <w:r w:rsidR="007D2C1D" w:rsidRPr="008D1305">
        <w:t>Recognizing</w:t>
      </w:r>
      <w:r w:rsidRPr="008D1305">
        <w:t xml:space="preserve"> this, the MoH </w:t>
      </w:r>
      <w:r>
        <w:t>has</w:t>
      </w:r>
      <w:r w:rsidRPr="008D1305">
        <w:t xml:space="preserve"> take</w:t>
      </w:r>
      <w:r>
        <w:t>n</w:t>
      </w:r>
      <w:r w:rsidRPr="008D1305">
        <w:t xml:space="preserve"> a leading role in advising, </w:t>
      </w:r>
      <w:r w:rsidR="007D2C1D" w:rsidRPr="008D1305">
        <w:t>mobilizing</w:t>
      </w:r>
      <w:r w:rsidRPr="008D1305">
        <w:t xml:space="preserve"> and collaborating with other government ministries and departments.</w:t>
      </w:r>
      <w:r>
        <w:t xml:space="preserve"> The policy objective is </w:t>
      </w:r>
      <w:r>
        <w:rPr>
          <w:lang w:val="en-GB"/>
        </w:rPr>
        <w:t>t</w:t>
      </w:r>
      <w:r w:rsidRPr="008D1305">
        <w:rPr>
          <w:lang w:val="en-GB"/>
        </w:rPr>
        <w:t>o strengthen collaboration between the health sector and other government ministries and departments, and various public and private institutions (universities, professional councils, etc.) on health and related issues.</w:t>
      </w:r>
    </w:p>
    <w:p w14:paraId="386F140A" w14:textId="1F66F740" w:rsidR="004E2F7B" w:rsidRPr="004E2F7B" w:rsidRDefault="004E2F7B" w:rsidP="00935646">
      <w:pPr>
        <w:spacing w:after="120"/>
        <w:jc w:val="both"/>
      </w:pPr>
      <w:r w:rsidRPr="004E2F7B">
        <w:t>The critical health determinants affecting the health of the population relate to the following</w:t>
      </w:r>
      <w:r w:rsidR="005E17C2">
        <w:rPr>
          <w:rStyle w:val="FootnoteReference"/>
        </w:rPr>
        <w:footnoteReference w:id="2"/>
      </w:r>
      <w:r w:rsidR="005E17C2">
        <w:t>;</w:t>
      </w:r>
      <w:r w:rsidRPr="004E2F7B">
        <w:t xml:space="preserve"> </w:t>
      </w:r>
    </w:p>
    <w:p w14:paraId="6C00D35A" w14:textId="77777777" w:rsidR="005E17C2" w:rsidRDefault="004E2F7B" w:rsidP="00935646">
      <w:pPr>
        <w:pStyle w:val="ListParagraph"/>
        <w:numPr>
          <w:ilvl w:val="0"/>
          <w:numId w:val="9"/>
        </w:numPr>
        <w:spacing w:after="120"/>
        <w:jc w:val="both"/>
      </w:pPr>
      <w:r w:rsidRPr="004E2F7B">
        <w:t>Sustainable population and high fertility</w:t>
      </w:r>
      <w:r w:rsidR="005E17C2">
        <w:t xml:space="preserve">, </w:t>
      </w:r>
    </w:p>
    <w:p w14:paraId="4C594B8E" w14:textId="77777777" w:rsidR="005E17C2" w:rsidRDefault="005E17C2" w:rsidP="00935646">
      <w:pPr>
        <w:pStyle w:val="ListParagraph"/>
        <w:numPr>
          <w:ilvl w:val="0"/>
          <w:numId w:val="9"/>
        </w:numPr>
        <w:spacing w:after="120"/>
        <w:jc w:val="both"/>
      </w:pPr>
      <w:r>
        <w:t>Safe hygiene and sanitation,</w:t>
      </w:r>
    </w:p>
    <w:p w14:paraId="20AC2655" w14:textId="77777777" w:rsidR="005E17C2" w:rsidRDefault="005E17C2" w:rsidP="00935646">
      <w:pPr>
        <w:pStyle w:val="ListParagraph"/>
        <w:numPr>
          <w:ilvl w:val="0"/>
          <w:numId w:val="9"/>
        </w:numPr>
        <w:spacing w:after="120"/>
        <w:jc w:val="both"/>
      </w:pPr>
      <w:r>
        <w:t>Gender norms,</w:t>
      </w:r>
    </w:p>
    <w:p w14:paraId="29858A00" w14:textId="77777777" w:rsidR="005E17C2" w:rsidRDefault="004E2F7B" w:rsidP="00935646">
      <w:pPr>
        <w:pStyle w:val="ListParagraph"/>
        <w:numPr>
          <w:ilvl w:val="0"/>
          <w:numId w:val="9"/>
        </w:numPr>
        <w:spacing w:after="120"/>
        <w:jc w:val="both"/>
      </w:pPr>
      <w:r w:rsidRPr="004E2F7B">
        <w:t>E</w:t>
      </w:r>
      <w:r w:rsidR="005E17C2">
        <w:t>ducation, and</w:t>
      </w:r>
    </w:p>
    <w:p w14:paraId="4B9ADDED" w14:textId="0946BD2B" w:rsidR="005E17C2" w:rsidRDefault="004E2F7B" w:rsidP="00935646">
      <w:pPr>
        <w:pStyle w:val="ListParagraph"/>
        <w:numPr>
          <w:ilvl w:val="0"/>
          <w:numId w:val="9"/>
        </w:numPr>
        <w:spacing w:after="120"/>
        <w:jc w:val="both"/>
      </w:pPr>
      <w:r w:rsidRPr="004E2F7B">
        <w:t>Housing a</w:t>
      </w:r>
      <w:r w:rsidR="005E17C2">
        <w:t>nd Urbanization</w:t>
      </w:r>
      <w:r w:rsidR="00864389">
        <w:t>.</w:t>
      </w:r>
    </w:p>
    <w:p w14:paraId="39CB300C" w14:textId="77777777" w:rsidR="002373C6" w:rsidRDefault="005E17C2" w:rsidP="00935646">
      <w:pPr>
        <w:spacing w:after="120"/>
        <w:jc w:val="both"/>
      </w:pPr>
      <w:r>
        <w:t xml:space="preserve">There are therefore a number of other key ministries relating to health and each of them is expected </w:t>
      </w:r>
      <w:r w:rsidR="004E2F7B" w:rsidRPr="004E2F7B">
        <w:t>to play its role in order to address social and economic determinants of health.</w:t>
      </w:r>
      <w:r w:rsidR="00E801AB">
        <w:t xml:space="preserve"> </w:t>
      </w:r>
    </w:p>
    <w:p w14:paraId="4C2F5D5C" w14:textId="6F491CDF" w:rsidR="00E801AB" w:rsidRDefault="00E801AB" w:rsidP="00935646">
      <w:pPr>
        <w:spacing w:after="120"/>
        <w:jc w:val="both"/>
      </w:pPr>
      <w:r>
        <w:t xml:space="preserve">The Ministry of Education and Sports is a key partner in addressing the high population growth rate. The country is </w:t>
      </w:r>
      <w:r w:rsidR="004E2F7B" w:rsidRPr="004E2F7B">
        <w:t xml:space="preserve">faced with a high population growth rate. In addition, the fertility rates have consistently remained high, recorded </w:t>
      </w:r>
      <w:r>
        <w:t>at 6.9 in 1995 and 6.5 in 2006</w:t>
      </w:r>
      <w:r w:rsidR="004E2F7B" w:rsidRPr="004E2F7B">
        <w:t xml:space="preserve">. If the current population growth rate of 3.2% continues unabated, it is expected that the population size will double by the year 2032. </w:t>
      </w:r>
      <w:r w:rsidR="0046120F">
        <w:t>Further, t</w:t>
      </w:r>
      <w:r w:rsidR="0046120F" w:rsidRPr="004E2F7B">
        <w:t xml:space="preserve">he 2006 DHS shows that level of education attained constitutes one of the major determinants of health; e.g. prevalence of </w:t>
      </w:r>
      <w:r w:rsidR="007D2C1D" w:rsidRPr="004E2F7B">
        <w:t>diarrhea</w:t>
      </w:r>
      <w:r w:rsidR="0046120F" w:rsidRPr="004E2F7B">
        <w:t>, ARIs and fever among under-five children decreases the higher the educational level of the mother.</w:t>
      </w:r>
    </w:p>
    <w:p w14:paraId="06F9348D" w14:textId="35DB8A4F" w:rsidR="004E2F7B" w:rsidRDefault="00E801AB" w:rsidP="00935646">
      <w:pPr>
        <w:spacing w:after="120"/>
        <w:jc w:val="both"/>
      </w:pPr>
      <w:r>
        <w:t xml:space="preserve">A key partner in achieving </w:t>
      </w:r>
      <w:r w:rsidR="004E2F7B" w:rsidRPr="004E2F7B">
        <w:t>acceptable safe hygiene and sanitation</w:t>
      </w:r>
      <w:r>
        <w:t>, which</w:t>
      </w:r>
      <w:r w:rsidR="004E2F7B" w:rsidRPr="004E2F7B">
        <w:t xml:space="preserve"> remains a challenge for Uganda with a significant proportion of the population of up to 32.5% with no latrines</w:t>
      </w:r>
      <w:r>
        <w:t xml:space="preserve">, is the </w:t>
      </w:r>
      <w:r w:rsidR="007D2C1D">
        <w:t>Ministry</w:t>
      </w:r>
      <w:r>
        <w:t xml:space="preserve"> of Water and Environment</w:t>
      </w:r>
      <w:r w:rsidR="004E2F7B" w:rsidRPr="004E2F7B">
        <w:t xml:space="preserve">. Addressing social determinants of health will help improve the health status of the people of Uganda. </w:t>
      </w:r>
    </w:p>
    <w:p w14:paraId="4644F4EB" w14:textId="3A3611E2" w:rsidR="004E2F7B" w:rsidRDefault="00E801AB" w:rsidP="00935646">
      <w:pPr>
        <w:spacing w:after="120"/>
        <w:jc w:val="both"/>
      </w:pPr>
      <w:r>
        <w:t xml:space="preserve">For gender norms and relations, the key partner is the Ministry of Gender, Labour and Social Development. </w:t>
      </w:r>
      <w:r w:rsidR="004E2F7B" w:rsidRPr="004E2F7B">
        <w:t xml:space="preserve">Decision making ability is an important determinant of health care seeking behaviour and in contexts where decisions </w:t>
      </w:r>
      <w:r w:rsidR="004E2F7B" w:rsidRPr="004E2F7B">
        <w:lastRenderedPageBreak/>
        <w:t xml:space="preserve">are made by men this may delay or deny seeking appropriate health care. Gender norms, roles and relations also have other effects on the incidence and ability to adequately respond to ill health. It is important that the gender dimensions of the incidence and also response (including the organization and delivery of health services) to ill health be considered and addressed in policies and programmes not only to enhance the effectiveness of policies and interventions, but also to ensure that unintended discrimination is avoided and the “right to health” of the various members of the population is realized. In most cases married women may not be able to make decisions on their own regarding how resources in the home can be spent. </w:t>
      </w:r>
    </w:p>
    <w:p w14:paraId="58587CBE" w14:textId="0695485B" w:rsidR="004E2F7B" w:rsidRPr="004E2F7B" w:rsidRDefault="004E2F7B" w:rsidP="00935646">
      <w:pPr>
        <w:spacing w:after="120"/>
        <w:jc w:val="both"/>
      </w:pPr>
      <w:r w:rsidRPr="004E2F7B">
        <w:t xml:space="preserve">Uganda is also experiencing rapid urbanization within the context of widespread poverty and the failure of local authorities to effectively provide social services. The proportion of Ugandans living in urban areas almost doubled between 1969 and 2002. The UN Habitat estimates that currently 15% of Uganda’s </w:t>
      </w:r>
      <w:r w:rsidR="007E4EA4" w:rsidRPr="004E2F7B">
        <w:t>population lives</w:t>
      </w:r>
      <w:r w:rsidRPr="004E2F7B">
        <w:t xml:space="preserve"> in urban areas. The UN Habitat estimates that at a rate of urban growth of 5.1% per annum Uganda’s population will increase to 68.4 million in 2035 and 30% of these will live in urban areas. This will have serious implications on demand for land, housing, water, health, education and other basic services. Most of the settlements in Uganda towns have sprung up without proper planning and development controls. Due to their informal status urban authorities have ignored them in the provision of basic services such as water, refuse collection, ele</w:t>
      </w:r>
      <w:r w:rsidR="0046120F">
        <w:t>ctricity and sewerage disposal</w:t>
      </w:r>
      <w:r w:rsidRPr="004E2F7B">
        <w:t>. The remarkable economic growth over the last decade as well as political stability have led to the expansion of existing urban centres especially Kampala. According to the MoLG, there are several consequences of urbanisation. They include proliferation of slums, haphazard developments, increased crime, traffic congestion, increased poverty, unemployment, poor solid waste management, environmental degradation and pollution. The growth of urban areas for example Kampala exceeds the ability of the city administration to provide the needed infrastructure to combat pollution and reduce the incidence of disea</w:t>
      </w:r>
      <w:r w:rsidR="0046120F">
        <w:t>ses related to the environment</w:t>
      </w:r>
      <w:r w:rsidRPr="004E2F7B">
        <w:t xml:space="preserve">. </w:t>
      </w:r>
    </w:p>
    <w:p w14:paraId="4FACFE1B" w14:textId="77777777" w:rsidR="004E2F7B" w:rsidRPr="004E2F7B" w:rsidRDefault="004E2F7B" w:rsidP="00935646">
      <w:pPr>
        <w:spacing w:after="120"/>
        <w:jc w:val="both"/>
      </w:pPr>
      <w:r w:rsidRPr="004E2F7B">
        <w:t xml:space="preserve">Uganda is experiencing important changes in disease patterns. For example, NCDs are an emerging problem and their increase is due to multiple factors such as adoption of unhealthy lifestyles, increasing aging population and metabolic side effects resulting from lifelong antiretroviral treatment. The treatment of NCDs is very expensive and if they are not effectively prevented they will constitute a major expenditure in Uganda’s health budget. </w:t>
      </w:r>
    </w:p>
    <w:p w14:paraId="3A9D2248" w14:textId="77777777" w:rsidR="004E2F7B" w:rsidRPr="004E2F7B" w:rsidRDefault="004E2F7B" w:rsidP="00935646">
      <w:pPr>
        <w:spacing w:after="120"/>
        <w:jc w:val="both"/>
      </w:pPr>
      <w:r w:rsidRPr="004E2F7B">
        <w:t xml:space="preserve">In addition to NCDs, Uganda has also experienced the negative consequences of climate change on the health of the people of Uganda for example floods in Eastern Uganda in 2007 resulted in a humanitarian crisis. Higher temperatures and rainfall associated with El Nino may increase transmission of malaria leading to epidemics in highland areas in Uganda. Prolonged drought may lead to food insecurity and malnutrition, further predisposing populations to illnesses. Better systems for weather forecasting, disease surveillance and public health planning offer some protection for the affected populations. Given the current situation, there is a need to emphasise mitigation of adverse effects of climate change and ensuring the implementation of interventions that will control the spread of NCDs. </w:t>
      </w:r>
    </w:p>
    <w:p w14:paraId="7E6E9C46" w14:textId="77777777" w:rsidR="0046120F" w:rsidRDefault="004E2F7B" w:rsidP="00935646">
      <w:pPr>
        <w:spacing w:after="120"/>
        <w:jc w:val="both"/>
      </w:pPr>
      <w:r w:rsidRPr="004E2F7B">
        <w:lastRenderedPageBreak/>
        <w:t xml:space="preserve">According to the Constitution, the state shall encourage and promote nutrition through mass education and other appropriate means in order to build a healthy state. The Constitution mandates the MoH and the Ministry of Agriculture to set minimum standards to ensure quality and develop relevant policies in the area of food and nutrition. Following this mandate, the Uganda Food and Nutrition Policy (UFNP) has been developed which provides a framework through which minimum standards, strategies and guidelines have been developed by the relevant ministries. Adequate nutrition has internationally been recognized as one of the key factors in human development and economic productivity. </w:t>
      </w:r>
    </w:p>
    <w:p w14:paraId="3E1C016F" w14:textId="77777777" w:rsidR="00B87E07" w:rsidRDefault="00B87E07" w:rsidP="00935646">
      <w:pPr>
        <w:spacing w:after="120"/>
        <w:jc w:val="both"/>
      </w:pPr>
    </w:p>
    <w:p w14:paraId="536FD9E9" w14:textId="77777777" w:rsidR="00B87E07" w:rsidRDefault="00B87E07" w:rsidP="00457871">
      <w:pPr>
        <w:pStyle w:val="Heading2"/>
        <w:jc w:val="both"/>
      </w:pPr>
      <w:bookmarkStart w:id="54" w:name="_Toc414630883"/>
      <w:r>
        <w:t>Vision/Goal of the Health Financing Strategy and the guiding principles</w:t>
      </w:r>
      <w:bookmarkEnd w:id="54"/>
    </w:p>
    <w:p w14:paraId="0507B0A4" w14:textId="77777777" w:rsidR="00B87E07" w:rsidRDefault="00B87E07" w:rsidP="00457871">
      <w:pPr>
        <w:pStyle w:val="Heading3"/>
        <w:jc w:val="both"/>
      </w:pPr>
      <w:bookmarkStart w:id="55" w:name="_Toc414630884"/>
      <w:r>
        <w:t>Vision/goals</w:t>
      </w:r>
      <w:bookmarkEnd w:id="55"/>
    </w:p>
    <w:p w14:paraId="2DAECFAB" w14:textId="7E5FE9C9" w:rsidR="00C52E38" w:rsidRPr="00C52E38" w:rsidRDefault="00C52E38" w:rsidP="00935646">
      <w:pPr>
        <w:spacing w:after="120"/>
        <w:jc w:val="both"/>
        <w:rPr>
          <w:rFonts w:ascii="Cambria" w:hAnsi="Cambria" w:cstheme="minorHAnsi"/>
        </w:rPr>
      </w:pPr>
      <w:r w:rsidRPr="00C52E38">
        <w:rPr>
          <w:rFonts w:ascii="Cambria" w:hAnsi="Cambria" w:cstheme="minorHAnsi"/>
        </w:rPr>
        <w:t>Over the last few years it has become increasingly accepted that the goal of achieving universal access to needed, good quality health services (prevention, promotion, treatment and rehabilitation) will not be achieved without well-functioning domestic health systems, including health financing systems. Health financing systems are not only critical for ensuring that financial barriers do not prevent people from using the services they need but are also a way to ensure that people do not suffer severe financial problems as a result of using them. The goal of ensuring that all people have access to the services they need without the risk of financial ruin has been called universal coverage (UC) - sometimes universal health coverage (UHC) or social health protection</w:t>
      </w:r>
      <w:r>
        <w:rPr>
          <w:rStyle w:val="FootnoteReference"/>
          <w:rFonts w:ascii="Cambria" w:hAnsi="Cambria" w:cstheme="minorHAnsi"/>
        </w:rPr>
        <w:footnoteReference w:id="3"/>
      </w:r>
      <w:r w:rsidRPr="00C52E38">
        <w:rPr>
          <w:rFonts w:ascii="Cambria" w:hAnsi="Cambria" w:cstheme="minorHAnsi"/>
        </w:rPr>
        <w:t xml:space="preserve">. </w:t>
      </w:r>
    </w:p>
    <w:p w14:paraId="68B3BD1E" w14:textId="77777777" w:rsidR="00C63A92" w:rsidRPr="00193842" w:rsidRDefault="000B3D6F" w:rsidP="00935646">
      <w:pPr>
        <w:spacing w:after="120"/>
        <w:jc w:val="both"/>
        <w:rPr>
          <w:rFonts w:ascii="Cambria" w:eastAsia="Times New Roman" w:hAnsi="Cambria" w:cstheme="minorHAnsi"/>
        </w:rPr>
      </w:pPr>
      <w:r w:rsidRPr="000B3D6F">
        <w:rPr>
          <w:rFonts w:ascii="Cambria" w:hAnsi="Cambria" w:cstheme="minorHAnsi"/>
        </w:rPr>
        <w:t xml:space="preserve">Health financing is an important part of broader efforts to ensure social protection in health. </w:t>
      </w:r>
      <w:r w:rsidR="00C63A92" w:rsidRPr="00193842">
        <w:rPr>
          <w:rFonts w:ascii="Cambria" w:hAnsi="Cambria" w:cstheme="minorHAnsi"/>
        </w:rPr>
        <w:t>Uganda is currently expanding the capacity of the health systems to effectively and efficiently handle the population’s health and especially the health of women, children and the vulnerable. This requires additional resources and better information on financing of the health systems, a critical element of the health financing strategy.</w:t>
      </w:r>
      <w:r w:rsidR="00C63A92" w:rsidRPr="00193842">
        <w:rPr>
          <w:rFonts w:ascii="Cambria" w:eastAsia="Times New Roman" w:hAnsi="Cambria" w:cstheme="minorHAnsi"/>
        </w:rPr>
        <w:t xml:space="preserve"> The health sector urgently needs:</w:t>
      </w:r>
    </w:p>
    <w:p w14:paraId="473753E5" w14:textId="77777777" w:rsidR="00AF3F62" w:rsidRPr="00AF3F62" w:rsidRDefault="00C63A92" w:rsidP="00935646">
      <w:pPr>
        <w:pStyle w:val="ListParagraph"/>
        <w:numPr>
          <w:ilvl w:val="0"/>
          <w:numId w:val="10"/>
        </w:numPr>
        <w:spacing w:after="120"/>
        <w:jc w:val="both"/>
        <w:rPr>
          <w:rFonts w:ascii="Cambria" w:hAnsi="Cambria" w:cstheme="minorHAnsi"/>
        </w:rPr>
      </w:pPr>
      <w:r w:rsidRPr="00AF3F62">
        <w:rPr>
          <w:rFonts w:ascii="Cambria" w:eastAsia="Times New Roman" w:hAnsi="Cambria" w:cstheme="minorHAnsi"/>
        </w:rPr>
        <w:t>More money, greater equity in health services financing and accessibility,</w:t>
      </w:r>
    </w:p>
    <w:p w14:paraId="1290514B" w14:textId="77777777" w:rsidR="00AF3F62" w:rsidRPr="00AF3F62" w:rsidRDefault="00C63A92" w:rsidP="00935646">
      <w:pPr>
        <w:pStyle w:val="ListParagraph"/>
        <w:numPr>
          <w:ilvl w:val="0"/>
          <w:numId w:val="10"/>
        </w:numPr>
        <w:spacing w:after="120"/>
        <w:jc w:val="both"/>
        <w:rPr>
          <w:rFonts w:ascii="Cambria" w:hAnsi="Cambria" w:cstheme="minorHAnsi"/>
        </w:rPr>
      </w:pPr>
      <w:r w:rsidRPr="00AF3F62">
        <w:rPr>
          <w:rFonts w:ascii="Cambria" w:eastAsia="Times New Roman" w:hAnsi="Cambria" w:cstheme="minorHAnsi"/>
        </w:rPr>
        <w:t>Efficient use of available health resources and;</w:t>
      </w:r>
    </w:p>
    <w:p w14:paraId="25BAF297" w14:textId="458B63B7" w:rsidR="00C63A92" w:rsidRPr="00AF3F62" w:rsidRDefault="00C63A92" w:rsidP="00935646">
      <w:pPr>
        <w:pStyle w:val="ListParagraph"/>
        <w:numPr>
          <w:ilvl w:val="0"/>
          <w:numId w:val="10"/>
        </w:numPr>
        <w:spacing w:after="120"/>
        <w:jc w:val="both"/>
        <w:rPr>
          <w:rFonts w:ascii="Cambria" w:hAnsi="Cambria" w:cstheme="minorHAnsi"/>
        </w:rPr>
      </w:pPr>
      <w:r w:rsidRPr="00AF3F62">
        <w:rPr>
          <w:rFonts w:ascii="Cambria" w:eastAsia="Times New Roman" w:hAnsi="Cambria" w:cstheme="minorHAnsi"/>
        </w:rPr>
        <w:t xml:space="preserve">Expanded coverage of health services, especially those targeting the poor, women and children. </w:t>
      </w:r>
    </w:p>
    <w:p w14:paraId="71F7A4B3" w14:textId="5237001D" w:rsidR="007D547A" w:rsidRPr="007D547A" w:rsidRDefault="007D547A" w:rsidP="00935646">
      <w:pPr>
        <w:spacing w:after="120"/>
        <w:jc w:val="both"/>
        <w:rPr>
          <w:rFonts w:ascii="Cambria" w:hAnsi="Cambria" w:cstheme="minorHAnsi"/>
        </w:rPr>
      </w:pPr>
      <w:r>
        <w:rPr>
          <w:rFonts w:ascii="Cambria" w:hAnsi="Cambria" w:cstheme="minorHAnsi"/>
        </w:rPr>
        <w:t xml:space="preserve">The Government of Uganda </w:t>
      </w:r>
      <w:r w:rsidRPr="007D547A">
        <w:rPr>
          <w:rFonts w:ascii="Cambria" w:hAnsi="Cambria" w:cstheme="minorHAnsi"/>
          <w:lang w:val="en-GB"/>
        </w:rPr>
        <w:t>with support from development partners shall provide adequate resources for the health sector over the next decade. Efforts for improving health financing in Uganda shall be guided by the concepts of Universal Coverage and Social Health Protection</w:t>
      </w:r>
      <w:r>
        <w:rPr>
          <w:rStyle w:val="FootnoteReference"/>
          <w:rFonts w:ascii="Cambria" w:hAnsi="Cambria" w:cstheme="minorHAnsi"/>
          <w:lang w:val="en-GB"/>
        </w:rPr>
        <w:footnoteReference w:id="4"/>
      </w:r>
      <w:r w:rsidRPr="007D547A">
        <w:rPr>
          <w:rFonts w:ascii="Cambria" w:hAnsi="Cambria" w:cstheme="minorHAnsi"/>
          <w:lang w:val="en-GB"/>
        </w:rPr>
        <w:t>.</w:t>
      </w:r>
      <w:r>
        <w:rPr>
          <w:rFonts w:ascii="Cambria" w:hAnsi="Cambria" w:cstheme="minorHAnsi"/>
        </w:rPr>
        <w:t xml:space="preserve"> Specifically, the Government hopes </w:t>
      </w:r>
      <w:r>
        <w:rPr>
          <w:rFonts w:ascii="Cambria" w:hAnsi="Cambria" w:cstheme="minorHAnsi"/>
          <w:lang w:val="en-GB"/>
        </w:rPr>
        <w:t>t</w:t>
      </w:r>
      <w:r w:rsidRPr="007D547A">
        <w:rPr>
          <w:rFonts w:ascii="Cambria" w:hAnsi="Cambria" w:cstheme="minorHAnsi"/>
          <w:lang w:val="en-GB"/>
        </w:rPr>
        <w:t xml:space="preserve">o mobilize sufficient financial resources to fund the health sector programmes and enhance financial risk pooling whilst ensuring equity, efficiency, transparency and mutual accountability in resource allocation and utilisation. </w:t>
      </w:r>
    </w:p>
    <w:p w14:paraId="0CDEC9A6" w14:textId="77777777" w:rsidR="00B87E07" w:rsidRDefault="00B87E07" w:rsidP="00457871">
      <w:pPr>
        <w:jc w:val="both"/>
      </w:pPr>
    </w:p>
    <w:p w14:paraId="59EAA897" w14:textId="77777777" w:rsidR="00B87E07" w:rsidRDefault="00B87E07" w:rsidP="00457871">
      <w:pPr>
        <w:pStyle w:val="Heading3"/>
        <w:jc w:val="both"/>
      </w:pPr>
      <w:bookmarkStart w:id="56" w:name="_Toc414630885"/>
      <w:r>
        <w:lastRenderedPageBreak/>
        <w:t>Guiding principles</w:t>
      </w:r>
      <w:bookmarkEnd w:id="56"/>
    </w:p>
    <w:p w14:paraId="50341095" w14:textId="32CB0071" w:rsidR="007D547A" w:rsidRPr="007D547A" w:rsidRDefault="007D547A" w:rsidP="00935646">
      <w:pPr>
        <w:spacing w:after="120"/>
        <w:jc w:val="both"/>
        <w:rPr>
          <w:rFonts w:ascii="Cambria" w:hAnsi="Cambria" w:cstheme="minorHAnsi"/>
          <w:lang w:val="en-GB"/>
        </w:rPr>
      </w:pPr>
      <w:r>
        <w:rPr>
          <w:rFonts w:ascii="Cambria" w:hAnsi="Cambria" w:cstheme="minorHAnsi"/>
          <w:lang w:val="en-GB"/>
        </w:rPr>
        <w:t>In order to achieve the</w:t>
      </w:r>
      <w:r w:rsidRPr="007D547A">
        <w:rPr>
          <w:rFonts w:ascii="Cambria" w:hAnsi="Cambria" w:cstheme="minorHAnsi"/>
          <w:lang w:val="en-GB"/>
        </w:rPr>
        <w:t xml:space="preserve"> </w:t>
      </w:r>
      <w:r>
        <w:rPr>
          <w:rFonts w:ascii="Cambria" w:hAnsi="Cambria" w:cstheme="minorHAnsi"/>
          <w:lang w:val="en-GB"/>
        </w:rPr>
        <w:t xml:space="preserve">above </w:t>
      </w:r>
      <w:r w:rsidRPr="007D547A">
        <w:rPr>
          <w:rFonts w:ascii="Cambria" w:hAnsi="Cambria" w:cstheme="minorHAnsi"/>
          <w:lang w:val="en-GB"/>
        </w:rPr>
        <w:t>policy objective Government shall</w:t>
      </w:r>
      <w:r w:rsidR="00032850">
        <w:rPr>
          <w:rFonts w:ascii="Cambria" w:hAnsi="Cambria" w:cstheme="minorHAnsi"/>
          <w:lang w:val="en-GB"/>
        </w:rPr>
        <w:t>, as highlighted in the National Health Policy;</w:t>
      </w:r>
    </w:p>
    <w:p w14:paraId="09FE71C2" w14:textId="77777777" w:rsidR="007D547A" w:rsidRPr="007D547A" w:rsidRDefault="007D547A" w:rsidP="00935646">
      <w:pPr>
        <w:numPr>
          <w:ilvl w:val="0"/>
          <w:numId w:val="11"/>
        </w:numPr>
        <w:spacing w:after="120"/>
        <w:jc w:val="both"/>
        <w:rPr>
          <w:rFonts w:ascii="Cambria" w:hAnsi="Cambria" w:cstheme="minorHAnsi"/>
          <w:lang w:val="en-GB"/>
        </w:rPr>
      </w:pPr>
      <w:r w:rsidRPr="007D547A">
        <w:rPr>
          <w:rFonts w:ascii="Cambria" w:hAnsi="Cambria" w:cstheme="minorHAnsi"/>
          <w:lang w:val="en-GB"/>
        </w:rPr>
        <w:t>Develop comprehensive Health Financing Policy Guidelines based on the National Health Policy and addressing resource mobilisation, pooling efficiency (allocative, technical and administrative) and equity.</w:t>
      </w:r>
    </w:p>
    <w:p w14:paraId="2EF4DF1F" w14:textId="77777777" w:rsidR="007D547A" w:rsidRPr="007D547A" w:rsidRDefault="007D547A" w:rsidP="00935646">
      <w:pPr>
        <w:numPr>
          <w:ilvl w:val="0"/>
          <w:numId w:val="11"/>
        </w:numPr>
        <w:spacing w:after="120"/>
        <w:jc w:val="both"/>
        <w:rPr>
          <w:rFonts w:ascii="Cambria" w:hAnsi="Cambria" w:cstheme="minorHAnsi"/>
          <w:lang w:val="en-GB"/>
        </w:rPr>
      </w:pPr>
      <w:r w:rsidRPr="007D547A">
        <w:rPr>
          <w:rFonts w:ascii="Cambria" w:hAnsi="Cambria" w:cstheme="minorHAnsi"/>
          <w:lang w:val="en-GB"/>
        </w:rPr>
        <w:t xml:space="preserve">Fulfil regional and international commitments on budgetary allocations to the health sector to which the Government of Uganda is a signatory. </w:t>
      </w:r>
    </w:p>
    <w:p w14:paraId="1159FA8D" w14:textId="262F1793" w:rsidR="007D547A" w:rsidRPr="007D547A" w:rsidRDefault="007D547A" w:rsidP="00935646">
      <w:pPr>
        <w:numPr>
          <w:ilvl w:val="0"/>
          <w:numId w:val="11"/>
        </w:numPr>
        <w:spacing w:after="120"/>
        <w:jc w:val="both"/>
        <w:rPr>
          <w:rFonts w:ascii="Cambria" w:hAnsi="Cambria" w:cstheme="minorHAnsi"/>
          <w:lang w:val="en-GB"/>
        </w:rPr>
      </w:pPr>
      <w:r w:rsidRPr="007D547A">
        <w:rPr>
          <w:rFonts w:ascii="Cambria" w:hAnsi="Cambria" w:cstheme="minorHAnsi"/>
          <w:lang w:val="en-GB"/>
        </w:rPr>
        <w:t>Ensure that public resources from GoU and H</w:t>
      </w:r>
      <w:r w:rsidR="00032850">
        <w:rPr>
          <w:rFonts w:ascii="Cambria" w:hAnsi="Cambria" w:cstheme="minorHAnsi"/>
          <w:lang w:val="en-GB"/>
        </w:rPr>
        <w:t xml:space="preserve">ealth </w:t>
      </w:r>
      <w:r w:rsidRPr="007D547A">
        <w:rPr>
          <w:rFonts w:ascii="Cambria" w:hAnsi="Cambria" w:cstheme="minorHAnsi"/>
          <w:lang w:val="en-GB"/>
        </w:rPr>
        <w:t>D</w:t>
      </w:r>
      <w:r w:rsidR="00032850">
        <w:rPr>
          <w:rFonts w:ascii="Cambria" w:hAnsi="Cambria" w:cstheme="minorHAnsi"/>
          <w:lang w:val="en-GB"/>
        </w:rPr>
        <w:t xml:space="preserve">evelopment </w:t>
      </w:r>
      <w:r w:rsidRPr="007D547A">
        <w:rPr>
          <w:rFonts w:ascii="Cambria" w:hAnsi="Cambria" w:cstheme="minorHAnsi"/>
          <w:lang w:val="en-GB"/>
        </w:rPr>
        <w:t>P</w:t>
      </w:r>
      <w:r w:rsidR="00032850">
        <w:rPr>
          <w:rFonts w:ascii="Cambria" w:hAnsi="Cambria" w:cstheme="minorHAnsi"/>
          <w:lang w:val="en-GB"/>
        </w:rPr>
        <w:t>artner</w:t>
      </w:r>
      <w:r w:rsidRPr="007D547A">
        <w:rPr>
          <w:rFonts w:ascii="Cambria" w:hAnsi="Cambria" w:cstheme="minorHAnsi"/>
          <w:lang w:val="en-GB"/>
        </w:rPr>
        <w:t>s prioritise financing of the UNMHCP with preferential allocation to the priorities in the package and with a clear bias to protecting the poor and most vuln</w:t>
      </w:r>
      <w:r w:rsidR="00032850">
        <w:rPr>
          <w:rFonts w:ascii="Cambria" w:hAnsi="Cambria" w:cstheme="minorHAnsi"/>
          <w:lang w:val="en-GB"/>
        </w:rPr>
        <w:t>erable populations.</w:t>
      </w:r>
      <w:r w:rsidRPr="007D547A">
        <w:rPr>
          <w:rFonts w:ascii="Cambria" w:hAnsi="Cambria" w:cstheme="minorHAnsi"/>
          <w:lang w:val="en-GB"/>
        </w:rPr>
        <w:t xml:space="preserve"> </w:t>
      </w:r>
    </w:p>
    <w:p w14:paraId="12DFAE93" w14:textId="77777777" w:rsidR="007D547A" w:rsidRPr="007D547A" w:rsidRDefault="007D547A" w:rsidP="00935646">
      <w:pPr>
        <w:numPr>
          <w:ilvl w:val="0"/>
          <w:numId w:val="11"/>
        </w:numPr>
        <w:spacing w:after="120"/>
        <w:jc w:val="both"/>
        <w:rPr>
          <w:rFonts w:ascii="Cambria" w:hAnsi="Cambria" w:cstheme="minorHAnsi"/>
          <w:lang w:val="en-GB"/>
        </w:rPr>
      </w:pPr>
      <w:r w:rsidRPr="007D547A">
        <w:rPr>
          <w:rFonts w:ascii="Cambria" w:hAnsi="Cambria" w:cstheme="minorHAnsi"/>
          <w:lang w:val="en-GB"/>
        </w:rPr>
        <w:t>Match all capital investment to resources available for recurrent costs; within recurrent expenditure, gradually increase the allocation to non-wage operational costs</w:t>
      </w:r>
    </w:p>
    <w:p w14:paraId="67F33D16" w14:textId="74303364" w:rsidR="007D547A" w:rsidRPr="007D547A" w:rsidRDefault="007D547A" w:rsidP="00935646">
      <w:pPr>
        <w:numPr>
          <w:ilvl w:val="0"/>
          <w:numId w:val="11"/>
        </w:numPr>
        <w:spacing w:after="120"/>
        <w:jc w:val="both"/>
        <w:rPr>
          <w:rFonts w:ascii="Cambria" w:hAnsi="Cambria" w:cstheme="minorHAnsi"/>
          <w:lang w:val="en-GB"/>
        </w:rPr>
      </w:pPr>
      <w:r w:rsidRPr="007D547A">
        <w:rPr>
          <w:rFonts w:ascii="Cambria" w:hAnsi="Cambria" w:cstheme="minorHAnsi"/>
          <w:lang w:val="en-GB"/>
        </w:rPr>
        <w:t>Improve equity in the allocation to distr</w:t>
      </w:r>
      <w:r w:rsidR="00032850">
        <w:rPr>
          <w:rFonts w:ascii="Cambria" w:hAnsi="Cambria" w:cstheme="minorHAnsi"/>
          <w:lang w:val="en-GB"/>
        </w:rPr>
        <w:t>icts</w:t>
      </w:r>
      <w:r w:rsidRPr="007D547A">
        <w:rPr>
          <w:rFonts w:ascii="Cambria" w:hAnsi="Cambria" w:cstheme="minorHAnsi"/>
          <w:lang w:val="en-GB"/>
        </w:rPr>
        <w:t xml:space="preserve"> by reviewing the district allocation formula</w:t>
      </w:r>
      <w:r w:rsidR="00032850">
        <w:rPr>
          <w:rFonts w:ascii="Cambria" w:hAnsi="Cambria" w:cstheme="minorHAnsi"/>
          <w:lang w:val="en-GB"/>
        </w:rPr>
        <w:t>.</w:t>
      </w:r>
      <w:r w:rsidRPr="007D547A">
        <w:rPr>
          <w:rFonts w:ascii="Cambria" w:hAnsi="Cambria" w:cstheme="minorHAnsi"/>
          <w:lang w:val="en-GB"/>
        </w:rPr>
        <w:t xml:space="preserve"> </w:t>
      </w:r>
    </w:p>
    <w:p w14:paraId="0E644DB1" w14:textId="16E4E778" w:rsidR="007D547A" w:rsidRPr="007D547A" w:rsidRDefault="007D547A" w:rsidP="00935646">
      <w:pPr>
        <w:numPr>
          <w:ilvl w:val="0"/>
          <w:numId w:val="11"/>
        </w:numPr>
        <w:spacing w:after="120"/>
        <w:jc w:val="both"/>
        <w:rPr>
          <w:rFonts w:ascii="Cambria" w:hAnsi="Cambria" w:cstheme="minorHAnsi"/>
          <w:lang w:val="en-GB"/>
        </w:rPr>
      </w:pPr>
      <w:r w:rsidRPr="007D547A">
        <w:rPr>
          <w:rFonts w:ascii="Cambria" w:hAnsi="Cambria" w:cstheme="minorHAnsi"/>
          <w:lang w:val="en-GB"/>
        </w:rPr>
        <w:t xml:space="preserve">Promote alternative health financing mechanisms other than government budgetary provisions. These shall include national social health insurance and other community health financing mechanisms. </w:t>
      </w:r>
    </w:p>
    <w:p w14:paraId="16269D3A" w14:textId="77777777" w:rsidR="007D547A" w:rsidRPr="007D547A" w:rsidRDefault="007D547A" w:rsidP="00935646">
      <w:pPr>
        <w:numPr>
          <w:ilvl w:val="0"/>
          <w:numId w:val="11"/>
        </w:numPr>
        <w:spacing w:after="120"/>
        <w:jc w:val="both"/>
        <w:rPr>
          <w:rFonts w:ascii="Cambria" w:hAnsi="Cambria" w:cstheme="minorHAnsi"/>
          <w:lang w:val="en-GB"/>
        </w:rPr>
      </w:pPr>
      <w:r w:rsidRPr="007D547A">
        <w:rPr>
          <w:rFonts w:ascii="Cambria" w:hAnsi="Cambria" w:cstheme="minorHAnsi"/>
          <w:lang w:val="en-GB"/>
        </w:rPr>
        <w:t>Revise and expand contracting mechanisms with the private sector to improve resource use and efficiency in service delivery and general support services.</w:t>
      </w:r>
    </w:p>
    <w:p w14:paraId="2BCAB990" w14:textId="77777777" w:rsidR="007D547A" w:rsidRPr="007D547A" w:rsidRDefault="007D547A" w:rsidP="00935646">
      <w:pPr>
        <w:numPr>
          <w:ilvl w:val="0"/>
          <w:numId w:val="11"/>
        </w:numPr>
        <w:spacing w:after="120"/>
        <w:jc w:val="both"/>
        <w:rPr>
          <w:rFonts w:ascii="Cambria" w:hAnsi="Cambria" w:cstheme="minorHAnsi"/>
          <w:lang w:val="en-GB"/>
        </w:rPr>
      </w:pPr>
      <w:r w:rsidRPr="007D547A">
        <w:rPr>
          <w:rFonts w:ascii="Cambria" w:hAnsi="Cambria" w:cstheme="minorHAnsi"/>
          <w:lang w:val="en-GB"/>
        </w:rPr>
        <w:t>Strengthen programming of external funding for health through improved harmonisation and alignment to sector priorities, mutual accountability and improved reporting.</w:t>
      </w:r>
    </w:p>
    <w:p w14:paraId="23954447" w14:textId="77777777" w:rsidR="007D547A" w:rsidRPr="007D547A" w:rsidRDefault="007D547A" w:rsidP="00935646">
      <w:pPr>
        <w:numPr>
          <w:ilvl w:val="0"/>
          <w:numId w:val="11"/>
        </w:numPr>
        <w:spacing w:after="120"/>
        <w:jc w:val="both"/>
        <w:rPr>
          <w:rFonts w:ascii="Cambria" w:hAnsi="Cambria" w:cstheme="minorHAnsi"/>
          <w:lang w:val="en-GB"/>
        </w:rPr>
      </w:pPr>
      <w:r w:rsidRPr="007D547A">
        <w:rPr>
          <w:rFonts w:ascii="Cambria" w:hAnsi="Cambria" w:cstheme="minorHAnsi"/>
          <w:lang w:val="en-GB"/>
        </w:rPr>
        <w:t xml:space="preserve">In addition to regulatory mechanisms, implement fiscal and financing mechanisms that promote private sector growth. </w:t>
      </w:r>
    </w:p>
    <w:p w14:paraId="72FF347A" w14:textId="77777777" w:rsidR="002F753B" w:rsidRDefault="000B3D6F" w:rsidP="00935646">
      <w:pPr>
        <w:spacing w:after="120"/>
        <w:jc w:val="both"/>
      </w:pPr>
      <w:r w:rsidRPr="000B3D6F">
        <w:t>No country starts from scratch in the way it finances health care. All have some form of system in place, and must build on it according to their values, constraints and opportunities. This process should be informed by national and international experience. All countries can do more to raise funds for health or to diversify their sources of funding, to reduce the reliance on direct payments by promoting prepayment and pooling, and to use funds more efficiently and equitably, provided the political will exists</w:t>
      </w:r>
      <w:r w:rsidR="002F753B">
        <w:rPr>
          <w:rStyle w:val="FootnoteReference"/>
        </w:rPr>
        <w:footnoteReference w:id="5"/>
      </w:r>
      <w:r w:rsidRPr="000B3D6F">
        <w:t xml:space="preserve">. </w:t>
      </w:r>
    </w:p>
    <w:p w14:paraId="2B111020" w14:textId="72136285" w:rsidR="00CE6C65" w:rsidRDefault="00D24BDE" w:rsidP="00935646">
      <w:pPr>
        <w:jc w:val="both"/>
        <w:rPr>
          <w:rFonts w:asciiTheme="majorHAnsi" w:eastAsiaTheme="majorEastAsia" w:hAnsiTheme="majorHAnsi" w:cstheme="majorBidi"/>
          <w:b/>
          <w:bCs/>
          <w:color w:val="345A8A" w:themeColor="accent1" w:themeShade="B5"/>
          <w:sz w:val="32"/>
          <w:szCs w:val="32"/>
        </w:rPr>
      </w:pPr>
      <w:r>
        <w:t>Therefore s</w:t>
      </w:r>
      <w:r w:rsidR="000B3D6F" w:rsidRPr="000B3D6F">
        <w:t>imply choosing from a menu of options, or importing what has worked in other settings, will not be sufficient</w:t>
      </w:r>
      <w:r>
        <w:t xml:space="preserve"> for Uganda</w:t>
      </w:r>
      <w:r w:rsidR="000B3D6F" w:rsidRPr="000B3D6F">
        <w:t xml:space="preserve">. </w:t>
      </w:r>
      <w:r>
        <w:t xml:space="preserve">The </w:t>
      </w:r>
      <w:r w:rsidR="000B3D6F" w:rsidRPr="000B3D6F">
        <w:t>H</w:t>
      </w:r>
      <w:r>
        <w:t xml:space="preserve">FS </w:t>
      </w:r>
      <w:r w:rsidR="000B3D6F" w:rsidRPr="000B3D6F">
        <w:t xml:space="preserve">needs to be </w:t>
      </w:r>
      <w:r w:rsidR="007D2C1D" w:rsidRPr="000B3D6F">
        <w:t>homegrown</w:t>
      </w:r>
      <w:r w:rsidR="000B3D6F" w:rsidRPr="000B3D6F">
        <w:t xml:space="preserve">, pushing towards universal coverage out of </w:t>
      </w:r>
      <w:r>
        <w:t xml:space="preserve">the </w:t>
      </w:r>
      <w:r w:rsidR="000B3D6F" w:rsidRPr="000B3D6F">
        <w:t xml:space="preserve">existing terrain. It is imperative, therefore, that </w:t>
      </w:r>
      <w:r>
        <w:t>Uganda</w:t>
      </w:r>
      <w:r w:rsidR="000B3D6F" w:rsidRPr="000B3D6F">
        <w:t xml:space="preserve"> develop</w:t>
      </w:r>
      <w:r>
        <w:t>s its capacity</w:t>
      </w:r>
      <w:r w:rsidR="000B3D6F" w:rsidRPr="000B3D6F">
        <w:t xml:space="preserve"> to analyse and understand the strengths and weaknesses of the </w:t>
      </w:r>
      <w:r>
        <w:t>current system in place so that it</w:t>
      </w:r>
      <w:r w:rsidR="000B3D6F" w:rsidRPr="000B3D6F">
        <w:t xml:space="preserve"> can adapt health financing policies accordingly, implement them, and monitor and modify them over time. </w:t>
      </w:r>
      <w:r w:rsidR="00CE6C65">
        <w:br w:type="page"/>
      </w:r>
    </w:p>
    <w:p w14:paraId="1FE504EA" w14:textId="2CAAAF3A" w:rsidR="00B87E07" w:rsidRDefault="00B87E07" w:rsidP="00457871">
      <w:pPr>
        <w:pStyle w:val="Heading1"/>
        <w:jc w:val="both"/>
      </w:pPr>
      <w:bookmarkStart w:id="57" w:name="_Toc414630886"/>
      <w:r>
        <w:lastRenderedPageBreak/>
        <w:t>Current Health Financing System</w:t>
      </w:r>
      <w:bookmarkEnd w:id="57"/>
    </w:p>
    <w:p w14:paraId="2FFA4B4B" w14:textId="77777777" w:rsidR="00B87E07" w:rsidRDefault="00B87E07" w:rsidP="00935646">
      <w:pPr>
        <w:spacing w:after="120"/>
        <w:jc w:val="both"/>
      </w:pPr>
    </w:p>
    <w:p w14:paraId="4F75E821" w14:textId="087DAC36" w:rsidR="00FD792C" w:rsidRDefault="00561BB4" w:rsidP="00935646">
      <w:pPr>
        <w:spacing w:after="120"/>
        <w:jc w:val="both"/>
      </w:pPr>
      <w:r>
        <w:t>Uganda, like many other developing countries, faces numerous challenges financing its health system. The unrelenting burden of disease and the ever increasing costs of medicines and the associated new technologies continue to overwhelm the system. To compound all this, Uganda has one of the fastest growing populations in the world</w:t>
      </w:r>
      <w:r w:rsidR="00312E73">
        <w:t>, which puts pressure on the current system</w:t>
      </w:r>
      <w:r>
        <w:t>.</w:t>
      </w:r>
    </w:p>
    <w:p w14:paraId="20BE7650" w14:textId="4C432E17" w:rsidR="00561BB4" w:rsidRDefault="00561BB4" w:rsidP="00935646">
      <w:pPr>
        <w:spacing w:after="120"/>
        <w:jc w:val="both"/>
      </w:pPr>
      <w:r>
        <w:t xml:space="preserve">The analysis of Uganda’s current health financing strategy will follow WHO’s descriptive framework which is grounded in the World Health Report </w:t>
      </w:r>
      <w:r w:rsidR="00312E73">
        <w:t>2000, which identified health</w:t>
      </w:r>
      <w:r>
        <w:t xml:space="preserve"> financing as one of the four functions of the health system</w:t>
      </w:r>
      <w:r>
        <w:rPr>
          <w:rStyle w:val="FootnoteReference"/>
        </w:rPr>
        <w:footnoteReference w:id="6"/>
      </w:r>
      <w:r>
        <w:t>.</w:t>
      </w:r>
      <w:r w:rsidR="00883879">
        <w:t xml:space="preserve"> The health financing strategy consists of specific </w:t>
      </w:r>
      <w:r w:rsidR="007D2C1D">
        <w:t>sub functions</w:t>
      </w:r>
      <w:r w:rsidR="00883879">
        <w:t xml:space="preserve"> and policies – revenue collection, pooling of funds, purchasing of services and policy on benefits entitlements and patient cost sharing obligations</w:t>
      </w:r>
      <w:r w:rsidR="00883879">
        <w:rPr>
          <w:rStyle w:val="FootnoteReference"/>
        </w:rPr>
        <w:footnoteReference w:id="7"/>
      </w:r>
      <w:r w:rsidR="00883879">
        <w:t xml:space="preserve">. </w:t>
      </w:r>
      <w:r w:rsidR="00624B56">
        <w:t>It is important to note that the health financing system does not act alone in affecting intermediate objectives and final goals; coordinated policy implementation across the health system functions is essential to achieving desired results.</w:t>
      </w:r>
    </w:p>
    <w:p w14:paraId="04114776" w14:textId="77777777" w:rsidR="00B87E07" w:rsidRDefault="00B87E07" w:rsidP="00457871">
      <w:pPr>
        <w:pStyle w:val="Heading2"/>
        <w:jc w:val="both"/>
      </w:pPr>
      <w:bookmarkStart w:id="58" w:name="_Toc414630887"/>
      <w:r>
        <w:t>Overview and description</w:t>
      </w:r>
      <w:bookmarkEnd w:id="58"/>
    </w:p>
    <w:p w14:paraId="600B0F8B" w14:textId="484C159A" w:rsidR="00315ED2" w:rsidRDefault="006C07E6" w:rsidP="00935646">
      <w:pPr>
        <w:spacing w:after="120"/>
        <w:jc w:val="both"/>
        <w:rPr>
          <w:rFonts w:ascii="Cambria" w:hAnsi="Cambria" w:cstheme="minorHAnsi"/>
        </w:rPr>
      </w:pPr>
      <w:r>
        <w:rPr>
          <w:rFonts w:ascii="Cambria" w:hAnsi="Cambria" w:cstheme="minorHAnsi"/>
        </w:rPr>
        <w:t xml:space="preserve">The conceptual framework for understanding the organization of </w:t>
      </w:r>
      <w:r w:rsidR="007D2C1D">
        <w:rPr>
          <w:rFonts w:ascii="Cambria" w:hAnsi="Cambria" w:cstheme="minorHAnsi"/>
        </w:rPr>
        <w:t>Uganda’s</w:t>
      </w:r>
      <w:r>
        <w:rPr>
          <w:rFonts w:ascii="Cambria" w:hAnsi="Cambria" w:cstheme="minorHAnsi"/>
        </w:rPr>
        <w:t xml:space="preserve"> </w:t>
      </w:r>
      <w:r w:rsidR="00312E73">
        <w:rPr>
          <w:rFonts w:ascii="Cambria" w:hAnsi="Cambria" w:cstheme="minorHAnsi"/>
        </w:rPr>
        <w:t xml:space="preserve">HFS </w:t>
      </w:r>
      <w:r>
        <w:rPr>
          <w:rFonts w:ascii="Cambria" w:hAnsi="Cambria" w:cstheme="minorHAnsi"/>
        </w:rPr>
        <w:t>is derived from Kutzin’s descriptive framework</w:t>
      </w:r>
      <w:r>
        <w:rPr>
          <w:rStyle w:val="FootnoteReference"/>
          <w:rFonts w:ascii="Cambria" w:hAnsi="Cambria" w:cstheme="minorHAnsi"/>
        </w:rPr>
        <w:footnoteReference w:id="8"/>
      </w:r>
      <w:r w:rsidR="00AB2FAC">
        <w:rPr>
          <w:rFonts w:ascii="Cambria" w:hAnsi="Cambria" w:cstheme="minorHAnsi"/>
        </w:rPr>
        <w:t xml:space="preserve"> which considers the various health financing </w:t>
      </w:r>
      <w:r w:rsidR="007D2C1D">
        <w:rPr>
          <w:rFonts w:ascii="Cambria" w:hAnsi="Cambria" w:cstheme="minorHAnsi"/>
        </w:rPr>
        <w:t>sub functions</w:t>
      </w:r>
      <w:r w:rsidR="00AB2FAC">
        <w:rPr>
          <w:rFonts w:ascii="Cambria" w:hAnsi="Cambria" w:cstheme="minorHAnsi"/>
        </w:rPr>
        <w:t xml:space="preserve"> and policies, i.e. revenue collection, pooling, purchasing, and policy on benefits and patient cost-sharing. </w:t>
      </w:r>
      <w:r>
        <w:rPr>
          <w:rFonts w:ascii="Cambria" w:hAnsi="Cambria" w:cstheme="minorHAnsi"/>
        </w:rPr>
        <w:t xml:space="preserve"> </w:t>
      </w:r>
    </w:p>
    <w:p w14:paraId="47A282B5" w14:textId="15A7AD81" w:rsidR="00B87E07" w:rsidRDefault="00D76CDE" w:rsidP="00457871">
      <w:pPr>
        <w:pStyle w:val="Heading3"/>
        <w:jc w:val="both"/>
      </w:pPr>
      <w:bookmarkStart w:id="59" w:name="_Toc414630888"/>
      <w:bookmarkStart w:id="60" w:name="_Toc414630889"/>
      <w:bookmarkEnd w:id="59"/>
      <w:r>
        <w:t>Revenue collection/source of funds</w:t>
      </w:r>
      <w:bookmarkEnd w:id="60"/>
    </w:p>
    <w:p w14:paraId="5055517A" w14:textId="19E34C8A" w:rsidR="00D76CDE" w:rsidRDefault="007E4EA4" w:rsidP="00935646">
      <w:pPr>
        <w:spacing w:after="120"/>
        <w:jc w:val="both"/>
      </w:pPr>
      <w:r>
        <w:t>The sources of funds financing Uganda’s current health system are;</w:t>
      </w:r>
    </w:p>
    <w:p w14:paraId="6860F8EF" w14:textId="74655935" w:rsidR="00D76CDE" w:rsidRDefault="007E4EA4" w:rsidP="00935646">
      <w:pPr>
        <w:numPr>
          <w:ilvl w:val="0"/>
          <w:numId w:val="12"/>
        </w:numPr>
        <w:spacing w:after="120"/>
        <w:jc w:val="both"/>
      </w:pPr>
      <w:r w:rsidRPr="004C1C8C">
        <w:t>General</w:t>
      </w:r>
      <w:r w:rsidR="00D76CDE" w:rsidRPr="004C1C8C">
        <w:t xml:space="preserve"> </w:t>
      </w:r>
      <w:r w:rsidR="00D76CDE">
        <w:t>(un</w:t>
      </w:r>
      <w:r w:rsidR="003F52E3">
        <w:t>-</w:t>
      </w:r>
      <w:r w:rsidR="00D76CDE">
        <w:t xml:space="preserve">earmarked) </w:t>
      </w:r>
      <w:r w:rsidR="00D76CDE" w:rsidRPr="004C1C8C">
        <w:t>tax revenues</w:t>
      </w:r>
      <w:r w:rsidR="004874F0">
        <w:t>/compulsory prepayment</w:t>
      </w:r>
      <w:r w:rsidR="00D76CDE">
        <w:t>,</w:t>
      </w:r>
    </w:p>
    <w:p w14:paraId="0045DA78" w14:textId="49C32F42" w:rsidR="00D76CDE" w:rsidRDefault="007E4EA4" w:rsidP="00935646">
      <w:pPr>
        <w:numPr>
          <w:ilvl w:val="0"/>
          <w:numId w:val="12"/>
        </w:numPr>
        <w:spacing w:after="120"/>
        <w:jc w:val="both"/>
      </w:pPr>
      <w:r>
        <w:t>Voluntary</w:t>
      </w:r>
      <w:r w:rsidR="00D76CDE">
        <w:t xml:space="preserve"> prepayment (voluntary private/community health insurance),</w:t>
      </w:r>
    </w:p>
    <w:p w14:paraId="34DF77CB" w14:textId="6AAE6E38" w:rsidR="00D76CDE" w:rsidRPr="004C1C8C" w:rsidRDefault="007E4EA4" w:rsidP="00935646">
      <w:pPr>
        <w:numPr>
          <w:ilvl w:val="0"/>
          <w:numId w:val="12"/>
        </w:numPr>
        <w:spacing w:after="120"/>
        <w:jc w:val="both"/>
      </w:pPr>
      <w:r>
        <w:t>Direct</w:t>
      </w:r>
      <w:r w:rsidR="00D76CDE">
        <w:t xml:space="preserve"> out-of-pocket payment at the time of service use, and</w:t>
      </w:r>
    </w:p>
    <w:p w14:paraId="6B3ADE02" w14:textId="3A962248" w:rsidR="00D76CDE" w:rsidRPr="004C1C8C" w:rsidRDefault="007E4EA4" w:rsidP="00935646">
      <w:pPr>
        <w:numPr>
          <w:ilvl w:val="0"/>
          <w:numId w:val="12"/>
        </w:numPr>
        <w:spacing w:after="120"/>
        <w:jc w:val="both"/>
      </w:pPr>
      <w:r w:rsidRPr="004C1C8C">
        <w:t>Development</w:t>
      </w:r>
      <w:r w:rsidR="00D76CDE" w:rsidRPr="004C1C8C">
        <w:t xml:space="preserve"> partner </w:t>
      </w:r>
      <w:r w:rsidR="007D2C1D" w:rsidRPr="004C1C8C">
        <w:t>c</w:t>
      </w:r>
      <w:r w:rsidR="007D2C1D">
        <w:t>ontributions, which</w:t>
      </w:r>
      <w:r w:rsidR="00D76CDE">
        <w:t xml:space="preserve"> also include Global Health Initiatives (GHIs)</w:t>
      </w:r>
      <w:r w:rsidR="004874F0">
        <w:t xml:space="preserve"> and </w:t>
      </w:r>
      <w:r w:rsidR="007D2C1D">
        <w:t>International</w:t>
      </w:r>
      <w:r w:rsidR="004874F0">
        <w:t xml:space="preserve"> NGOs</w:t>
      </w:r>
      <w:r w:rsidR="00D76CDE">
        <w:t>.</w:t>
      </w:r>
    </w:p>
    <w:p w14:paraId="2699B05C" w14:textId="6CB77B67" w:rsidR="004874F0" w:rsidRPr="004C1C8C" w:rsidRDefault="004874F0" w:rsidP="00935646">
      <w:pPr>
        <w:spacing w:after="120"/>
        <w:jc w:val="both"/>
      </w:pPr>
      <w:r>
        <w:t>The National Health Accounts for FY 2008/09 –</w:t>
      </w:r>
      <w:r w:rsidR="00D52AFA">
        <w:t xml:space="preserve"> 2009/10 provide</w:t>
      </w:r>
      <w:r w:rsidRPr="004C1C8C">
        <w:t xml:space="preserve"> a breakdown of health </w:t>
      </w:r>
      <w:r w:rsidR="00D52AFA">
        <w:t>expenditure by financing source and show that during that period</w:t>
      </w:r>
      <w:r w:rsidR="007E4EA4">
        <w:t>, public</w:t>
      </w:r>
      <w:r w:rsidR="00D52AFA">
        <w:t xml:space="preserve"> f</w:t>
      </w:r>
      <w:r w:rsidRPr="004C1C8C">
        <w:t xml:space="preserve">unds </w:t>
      </w:r>
      <w:r w:rsidR="00D52AFA">
        <w:t xml:space="preserve">(compulsory prepayment) </w:t>
      </w:r>
      <w:r w:rsidRPr="004C1C8C">
        <w:t xml:space="preserve">accounted for 16% of total health expenditure in the financial year 2008/09 but decreased its relative contribution to 15% in financial year 2009/10. Private funds </w:t>
      </w:r>
      <w:r w:rsidR="00D52AFA">
        <w:t xml:space="preserve">(voluntary prepayment and direct out-of-pocket payments) </w:t>
      </w:r>
      <w:r w:rsidRPr="004C1C8C">
        <w:t>contributed 50% and 49% of the resources to the health sector in financial year 2008/09 and financial year 2009/10 respectively. The rest of the world (</w:t>
      </w:r>
      <w:r w:rsidR="00D52AFA">
        <w:t>Development partners, GHIs and International NGOs</w:t>
      </w:r>
      <w:r w:rsidRPr="004C1C8C">
        <w:t>) contributed 34% in FY2008/09 and 36% in financial year 2009/10.</w:t>
      </w:r>
    </w:p>
    <w:p w14:paraId="79C2CEDA" w14:textId="58E1DA95" w:rsidR="004874F0" w:rsidRPr="00EF53D3" w:rsidRDefault="003F52E3" w:rsidP="00935646">
      <w:pPr>
        <w:pStyle w:val="Caption"/>
        <w:rPr>
          <w:sz w:val="20"/>
          <w:szCs w:val="20"/>
        </w:rPr>
      </w:pPr>
      <w:bookmarkStart w:id="61" w:name="_Toc414632552"/>
      <w:r>
        <w:lastRenderedPageBreak/>
        <w:t xml:space="preserve">Table </w:t>
      </w:r>
      <w:r>
        <w:fldChar w:fldCharType="begin"/>
      </w:r>
      <w:r>
        <w:instrText xml:space="preserve"> SEQ Table \* ARABIC </w:instrText>
      </w:r>
      <w:r>
        <w:fldChar w:fldCharType="separate"/>
      </w:r>
      <w:r w:rsidR="00B90A73">
        <w:rPr>
          <w:noProof/>
        </w:rPr>
        <w:t>1</w:t>
      </w:r>
      <w:r>
        <w:fldChar w:fldCharType="end"/>
      </w:r>
      <w:r>
        <w:rPr>
          <w:b w:val="0"/>
          <w:sz w:val="20"/>
          <w:szCs w:val="20"/>
        </w:rPr>
        <w:t>:</w:t>
      </w:r>
      <w:r w:rsidR="00D92B15">
        <w:rPr>
          <w:b w:val="0"/>
          <w:sz w:val="20"/>
          <w:szCs w:val="20"/>
        </w:rPr>
        <w:t xml:space="preserve"> </w:t>
      </w:r>
      <w:r w:rsidR="004874F0" w:rsidRPr="00EF53D3">
        <w:rPr>
          <w:b w:val="0"/>
          <w:sz w:val="20"/>
          <w:szCs w:val="20"/>
        </w:rPr>
        <w:t>Financing sources – General health for FYs 2008/09 and 2009/10</w:t>
      </w:r>
      <w:bookmarkEnd w:id="61"/>
    </w:p>
    <w:tbl>
      <w:tblPr>
        <w:tblStyle w:val="TableGrid"/>
        <w:tblW w:w="8769" w:type="dxa"/>
        <w:tblLook w:val="04A0" w:firstRow="1" w:lastRow="0" w:firstColumn="1" w:lastColumn="0" w:noHBand="0" w:noVBand="1"/>
      </w:tblPr>
      <w:tblGrid>
        <w:gridCol w:w="1728"/>
        <w:gridCol w:w="2250"/>
        <w:gridCol w:w="1267"/>
        <w:gridCol w:w="2243"/>
        <w:gridCol w:w="1281"/>
      </w:tblGrid>
      <w:tr w:rsidR="004874F0" w:rsidRPr="0021324D" w14:paraId="5EDF089F" w14:textId="77777777" w:rsidTr="00935646">
        <w:tc>
          <w:tcPr>
            <w:tcW w:w="1728" w:type="dxa"/>
          </w:tcPr>
          <w:p w14:paraId="41866A9F" w14:textId="77777777" w:rsidR="004874F0" w:rsidRPr="0021324D" w:rsidRDefault="004874F0" w:rsidP="004874F0">
            <w:pPr>
              <w:jc w:val="both"/>
              <w:rPr>
                <w:b/>
                <w:sz w:val="20"/>
                <w:szCs w:val="20"/>
              </w:rPr>
            </w:pPr>
          </w:p>
        </w:tc>
        <w:tc>
          <w:tcPr>
            <w:tcW w:w="2250" w:type="dxa"/>
          </w:tcPr>
          <w:p w14:paraId="5CB51F1D" w14:textId="77777777" w:rsidR="004874F0" w:rsidRPr="0021324D" w:rsidRDefault="004874F0" w:rsidP="00935646">
            <w:pPr>
              <w:jc w:val="center"/>
              <w:rPr>
                <w:b/>
                <w:sz w:val="20"/>
                <w:szCs w:val="20"/>
              </w:rPr>
            </w:pPr>
            <w:r w:rsidRPr="0021324D">
              <w:rPr>
                <w:b/>
                <w:sz w:val="20"/>
                <w:szCs w:val="20"/>
              </w:rPr>
              <w:t>FY 2008/09</w:t>
            </w:r>
          </w:p>
          <w:p w14:paraId="2B779512" w14:textId="77777777" w:rsidR="004874F0" w:rsidRPr="0021324D" w:rsidRDefault="004874F0" w:rsidP="00935646">
            <w:pPr>
              <w:jc w:val="center"/>
              <w:rPr>
                <w:b/>
                <w:sz w:val="20"/>
                <w:szCs w:val="20"/>
              </w:rPr>
            </w:pPr>
            <w:r w:rsidRPr="0021324D">
              <w:rPr>
                <w:b/>
                <w:sz w:val="20"/>
                <w:szCs w:val="20"/>
              </w:rPr>
              <w:t>Amount in Bn</w:t>
            </w:r>
          </w:p>
          <w:p w14:paraId="259E9ED8" w14:textId="77777777" w:rsidR="004874F0" w:rsidRPr="0021324D" w:rsidRDefault="004874F0" w:rsidP="00935646">
            <w:pPr>
              <w:jc w:val="center"/>
              <w:rPr>
                <w:b/>
                <w:sz w:val="20"/>
                <w:szCs w:val="20"/>
              </w:rPr>
            </w:pPr>
            <w:r w:rsidRPr="0021324D">
              <w:rPr>
                <w:b/>
                <w:sz w:val="20"/>
                <w:szCs w:val="20"/>
              </w:rPr>
              <w:t>UGX</w:t>
            </w:r>
          </w:p>
        </w:tc>
        <w:tc>
          <w:tcPr>
            <w:tcW w:w="1267" w:type="dxa"/>
          </w:tcPr>
          <w:p w14:paraId="51408D00" w14:textId="77777777" w:rsidR="004874F0" w:rsidRPr="0021324D" w:rsidRDefault="004874F0" w:rsidP="00935646">
            <w:pPr>
              <w:jc w:val="center"/>
              <w:rPr>
                <w:b/>
                <w:sz w:val="20"/>
                <w:szCs w:val="20"/>
              </w:rPr>
            </w:pPr>
            <w:r w:rsidRPr="0021324D">
              <w:rPr>
                <w:b/>
                <w:sz w:val="20"/>
                <w:szCs w:val="20"/>
              </w:rPr>
              <w:t>Percentage</w:t>
            </w:r>
          </w:p>
        </w:tc>
        <w:tc>
          <w:tcPr>
            <w:tcW w:w="2243" w:type="dxa"/>
          </w:tcPr>
          <w:p w14:paraId="346E0C3F" w14:textId="77777777" w:rsidR="004874F0" w:rsidRPr="0021324D" w:rsidRDefault="004874F0" w:rsidP="00935646">
            <w:pPr>
              <w:jc w:val="center"/>
              <w:rPr>
                <w:b/>
                <w:sz w:val="20"/>
                <w:szCs w:val="20"/>
              </w:rPr>
            </w:pPr>
            <w:r w:rsidRPr="0021324D">
              <w:rPr>
                <w:b/>
                <w:sz w:val="20"/>
                <w:szCs w:val="20"/>
              </w:rPr>
              <w:t>FY 2009/10</w:t>
            </w:r>
          </w:p>
          <w:p w14:paraId="7CD89F28" w14:textId="77777777" w:rsidR="004874F0" w:rsidRPr="0021324D" w:rsidRDefault="004874F0" w:rsidP="00935646">
            <w:pPr>
              <w:jc w:val="center"/>
              <w:rPr>
                <w:b/>
                <w:sz w:val="20"/>
                <w:szCs w:val="20"/>
              </w:rPr>
            </w:pPr>
            <w:r w:rsidRPr="0021324D">
              <w:rPr>
                <w:b/>
                <w:sz w:val="20"/>
                <w:szCs w:val="20"/>
              </w:rPr>
              <w:t>Amount in Bn</w:t>
            </w:r>
          </w:p>
          <w:p w14:paraId="1D5EAC4E" w14:textId="77777777" w:rsidR="004874F0" w:rsidRPr="0021324D" w:rsidRDefault="004874F0" w:rsidP="00935646">
            <w:pPr>
              <w:jc w:val="center"/>
              <w:rPr>
                <w:b/>
                <w:sz w:val="20"/>
                <w:szCs w:val="20"/>
              </w:rPr>
            </w:pPr>
            <w:r w:rsidRPr="0021324D">
              <w:rPr>
                <w:b/>
                <w:sz w:val="20"/>
                <w:szCs w:val="20"/>
              </w:rPr>
              <w:t>UGX</w:t>
            </w:r>
          </w:p>
        </w:tc>
        <w:tc>
          <w:tcPr>
            <w:tcW w:w="1281" w:type="dxa"/>
          </w:tcPr>
          <w:p w14:paraId="54050008" w14:textId="425375B6" w:rsidR="004874F0" w:rsidRPr="0021324D" w:rsidRDefault="007D2C1D" w:rsidP="00935646">
            <w:pPr>
              <w:jc w:val="center"/>
              <w:rPr>
                <w:b/>
                <w:sz w:val="20"/>
                <w:szCs w:val="20"/>
              </w:rPr>
            </w:pPr>
            <w:r w:rsidRPr="0021324D">
              <w:rPr>
                <w:b/>
                <w:sz w:val="20"/>
                <w:szCs w:val="20"/>
              </w:rPr>
              <w:t>Percentage</w:t>
            </w:r>
          </w:p>
        </w:tc>
      </w:tr>
      <w:tr w:rsidR="004874F0" w:rsidRPr="0021324D" w14:paraId="0BBC2E68" w14:textId="77777777" w:rsidTr="00935646">
        <w:tc>
          <w:tcPr>
            <w:tcW w:w="1728" w:type="dxa"/>
          </w:tcPr>
          <w:p w14:paraId="2D5AB42C" w14:textId="77777777" w:rsidR="004874F0" w:rsidRPr="0021324D" w:rsidRDefault="004874F0" w:rsidP="004874F0">
            <w:pPr>
              <w:jc w:val="both"/>
              <w:rPr>
                <w:sz w:val="20"/>
                <w:szCs w:val="20"/>
              </w:rPr>
            </w:pPr>
            <w:r w:rsidRPr="0021324D">
              <w:rPr>
                <w:sz w:val="20"/>
                <w:szCs w:val="20"/>
              </w:rPr>
              <w:t>Public funds</w:t>
            </w:r>
          </w:p>
        </w:tc>
        <w:tc>
          <w:tcPr>
            <w:tcW w:w="2250" w:type="dxa"/>
          </w:tcPr>
          <w:p w14:paraId="0BBED1DB" w14:textId="77777777" w:rsidR="004874F0" w:rsidRPr="0021324D" w:rsidRDefault="004874F0" w:rsidP="00935646">
            <w:pPr>
              <w:jc w:val="center"/>
              <w:rPr>
                <w:sz w:val="20"/>
                <w:szCs w:val="20"/>
              </w:rPr>
            </w:pPr>
            <w:r w:rsidRPr="0021324D">
              <w:rPr>
                <w:sz w:val="20"/>
                <w:szCs w:val="20"/>
              </w:rPr>
              <w:t>449.98</w:t>
            </w:r>
          </w:p>
        </w:tc>
        <w:tc>
          <w:tcPr>
            <w:tcW w:w="1267" w:type="dxa"/>
          </w:tcPr>
          <w:p w14:paraId="3285782E" w14:textId="77777777" w:rsidR="004874F0" w:rsidRPr="0021324D" w:rsidRDefault="004874F0" w:rsidP="00935646">
            <w:pPr>
              <w:jc w:val="center"/>
              <w:rPr>
                <w:sz w:val="20"/>
                <w:szCs w:val="20"/>
              </w:rPr>
            </w:pPr>
            <w:r w:rsidRPr="0021324D">
              <w:rPr>
                <w:sz w:val="20"/>
                <w:szCs w:val="20"/>
              </w:rPr>
              <w:t>16%</w:t>
            </w:r>
          </w:p>
        </w:tc>
        <w:tc>
          <w:tcPr>
            <w:tcW w:w="2243" w:type="dxa"/>
          </w:tcPr>
          <w:p w14:paraId="45604A56" w14:textId="77777777" w:rsidR="004874F0" w:rsidRPr="0021324D" w:rsidRDefault="004874F0" w:rsidP="00935646">
            <w:pPr>
              <w:jc w:val="center"/>
              <w:rPr>
                <w:sz w:val="20"/>
                <w:szCs w:val="20"/>
              </w:rPr>
            </w:pPr>
            <w:r w:rsidRPr="0021324D">
              <w:rPr>
                <w:sz w:val="20"/>
                <w:szCs w:val="20"/>
              </w:rPr>
              <w:t>472.35</w:t>
            </w:r>
          </w:p>
        </w:tc>
        <w:tc>
          <w:tcPr>
            <w:tcW w:w="1281" w:type="dxa"/>
          </w:tcPr>
          <w:p w14:paraId="1A10A5FA" w14:textId="77777777" w:rsidR="004874F0" w:rsidRPr="0021324D" w:rsidRDefault="004874F0" w:rsidP="00935646">
            <w:pPr>
              <w:jc w:val="center"/>
              <w:rPr>
                <w:sz w:val="20"/>
                <w:szCs w:val="20"/>
              </w:rPr>
            </w:pPr>
            <w:r w:rsidRPr="0021324D">
              <w:rPr>
                <w:sz w:val="20"/>
                <w:szCs w:val="20"/>
              </w:rPr>
              <w:t>15%</w:t>
            </w:r>
          </w:p>
        </w:tc>
      </w:tr>
      <w:tr w:rsidR="004874F0" w:rsidRPr="0021324D" w14:paraId="7F86DA0D" w14:textId="77777777" w:rsidTr="00935646">
        <w:tc>
          <w:tcPr>
            <w:tcW w:w="1728" w:type="dxa"/>
          </w:tcPr>
          <w:p w14:paraId="4D4D034D" w14:textId="77777777" w:rsidR="004874F0" w:rsidRPr="0021324D" w:rsidRDefault="004874F0" w:rsidP="004874F0">
            <w:pPr>
              <w:jc w:val="both"/>
              <w:rPr>
                <w:sz w:val="20"/>
                <w:szCs w:val="20"/>
              </w:rPr>
            </w:pPr>
            <w:r w:rsidRPr="0021324D">
              <w:rPr>
                <w:sz w:val="20"/>
                <w:szCs w:val="20"/>
              </w:rPr>
              <w:t>Private funds</w:t>
            </w:r>
          </w:p>
        </w:tc>
        <w:tc>
          <w:tcPr>
            <w:tcW w:w="2250" w:type="dxa"/>
          </w:tcPr>
          <w:p w14:paraId="1E8491AB" w14:textId="77777777" w:rsidR="004874F0" w:rsidRPr="0021324D" w:rsidRDefault="004874F0" w:rsidP="00935646">
            <w:pPr>
              <w:jc w:val="center"/>
              <w:rPr>
                <w:sz w:val="20"/>
                <w:szCs w:val="20"/>
              </w:rPr>
            </w:pPr>
            <w:r w:rsidRPr="0021324D">
              <w:rPr>
                <w:sz w:val="20"/>
                <w:szCs w:val="20"/>
              </w:rPr>
              <w:t>1,392.08</w:t>
            </w:r>
          </w:p>
        </w:tc>
        <w:tc>
          <w:tcPr>
            <w:tcW w:w="1267" w:type="dxa"/>
          </w:tcPr>
          <w:p w14:paraId="5ED507CA" w14:textId="77777777" w:rsidR="004874F0" w:rsidRPr="0021324D" w:rsidRDefault="004874F0" w:rsidP="00935646">
            <w:pPr>
              <w:jc w:val="center"/>
              <w:rPr>
                <w:sz w:val="20"/>
                <w:szCs w:val="20"/>
              </w:rPr>
            </w:pPr>
            <w:r w:rsidRPr="0021324D">
              <w:rPr>
                <w:sz w:val="20"/>
                <w:szCs w:val="20"/>
              </w:rPr>
              <w:t>50%</w:t>
            </w:r>
          </w:p>
        </w:tc>
        <w:tc>
          <w:tcPr>
            <w:tcW w:w="2243" w:type="dxa"/>
          </w:tcPr>
          <w:p w14:paraId="2D98B2D7" w14:textId="77777777" w:rsidR="004874F0" w:rsidRPr="0021324D" w:rsidRDefault="004874F0" w:rsidP="00935646">
            <w:pPr>
              <w:jc w:val="center"/>
              <w:rPr>
                <w:sz w:val="20"/>
                <w:szCs w:val="20"/>
              </w:rPr>
            </w:pPr>
            <w:r w:rsidRPr="0021324D">
              <w:rPr>
                <w:sz w:val="20"/>
                <w:szCs w:val="20"/>
              </w:rPr>
              <w:t>1,571.66</w:t>
            </w:r>
          </w:p>
        </w:tc>
        <w:tc>
          <w:tcPr>
            <w:tcW w:w="1281" w:type="dxa"/>
          </w:tcPr>
          <w:p w14:paraId="5611AF81" w14:textId="77777777" w:rsidR="004874F0" w:rsidRPr="0021324D" w:rsidRDefault="004874F0" w:rsidP="00935646">
            <w:pPr>
              <w:jc w:val="center"/>
              <w:rPr>
                <w:sz w:val="20"/>
                <w:szCs w:val="20"/>
              </w:rPr>
            </w:pPr>
            <w:r w:rsidRPr="0021324D">
              <w:rPr>
                <w:sz w:val="20"/>
                <w:szCs w:val="20"/>
              </w:rPr>
              <w:t>49%</w:t>
            </w:r>
          </w:p>
        </w:tc>
      </w:tr>
      <w:tr w:rsidR="004874F0" w:rsidRPr="0021324D" w14:paraId="696DB67C" w14:textId="77777777" w:rsidTr="00935646">
        <w:tc>
          <w:tcPr>
            <w:tcW w:w="1728" w:type="dxa"/>
          </w:tcPr>
          <w:p w14:paraId="73681E07" w14:textId="77777777" w:rsidR="004874F0" w:rsidRPr="0021324D" w:rsidRDefault="004874F0" w:rsidP="004874F0">
            <w:pPr>
              <w:jc w:val="both"/>
              <w:rPr>
                <w:sz w:val="20"/>
                <w:szCs w:val="20"/>
              </w:rPr>
            </w:pPr>
            <w:r w:rsidRPr="0021324D">
              <w:rPr>
                <w:sz w:val="20"/>
                <w:szCs w:val="20"/>
              </w:rPr>
              <w:t>ROW funds</w:t>
            </w:r>
          </w:p>
        </w:tc>
        <w:tc>
          <w:tcPr>
            <w:tcW w:w="2250" w:type="dxa"/>
          </w:tcPr>
          <w:p w14:paraId="7C54F5BD" w14:textId="77777777" w:rsidR="004874F0" w:rsidRPr="0021324D" w:rsidRDefault="004874F0" w:rsidP="00935646">
            <w:pPr>
              <w:jc w:val="center"/>
              <w:rPr>
                <w:sz w:val="20"/>
                <w:szCs w:val="20"/>
              </w:rPr>
            </w:pPr>
            <w:r w:rsidRPr="0021324D">
              <w:rPr>
                <w:sz w:val="20"/>
                <w:szCs w:val="20"/>
              </w:rPr>
              <w:t>966.42</w:t>
            </w:r>
          </w:p>
        </w:tc>
        <w:tc>
          <w:tcPr>
            <w:tcW w:w="1267" w:type="dxa"/>
          </w:tcPr>
          <w:p w14:paraId="626455F5" w14:textId="77777777" w:rsidR="004874F0" w:rsidRPr="0021324D" w:rsidRDefault="004874F0" w:rsidP="00935646">
            <w:pPr>
              <w:jc w:val="center"/>
              <w:rPr>
                <w:sz w:val="20"/>
                <w:szCs w:val="20"/>
              </w:rPr>
            </w:pPr>
            <w:r w:rsidRPr="0021324D">
              <w:rPr>
                <w:sz w:val="20"/>
                <w:szCs w:val="20"/>
              </w:rPr>
              <w:t>34%</w:t>
            </w:r>
          </w:p>
        </w:tc>
        <w:tc>
          <w:tcPr>
            <w:tcW w:w="2243" w:type="dxa"/>
          </w:tcPr>
          <w:p w14:paraId="3E429369" w14:textId="77777777" w:rsidR="004874F0" w:rsidRPr="0021324D" w:rsidRDefault="004874F0" w:rsidP="00935646">
            <w:pPr>
              <w:jc w:val="center"/>
              <w:rPr>
                <w:sz w:val="20"/>
                <w:szCs w:val="20"/>
              </w:rPr>
            </w:pPr>
            <w:r w:rsidRPr="0021324D">
              <w:rPr>
                <w:sz w:val="20"/>
                <w:szCs w:val="20"/>
              </w:rPr>
              <w:t>1,190.68</w:t>
            </w:r>
          </w:p>
        </w:tc>
        <w:tc>
          <w:tcPr>
            <w:tcW w:w="1281" w:type="dxa"/>
          </w:tcPr>
          <w:p w14:paraId="1B1E0335" w14:textId="77777777" w:rsidR="004874F0" w:rsidRPr="0021324D" w:rsidRDefault="004874F0" w:rsidP="00935646">
            <w:pPr>
              <w:jc w:val="center"/>
              <w:rPr>
                <w:sz w:val="20"/>
                <w:szCs w:val="20"/>
              </w:rPr>
            </w:pPr>
            <w:r w:rsidRPr="0021324D">
              <w:rPr>
                <w:sz w:val="20"/>
                <w:szCs w:val="20"/>
              </w:rPr>
              <w:t>36%</w:t>
            </w:r>
          </w:p>
        </w:tc>
      </w:tr>
      <w:tr w:rsidR="004874F0" w:rsidRPr="0021324D" w14:paraId="048CC2B3" w14:textId="77777777" w:rsidTr="00935646">
        <w:tc>
          <w:tcPr>
            <w:tcW w:w="1728" w:type="dxa"/>
          </w:tcPr>
          <w:p w14:paraId="30FE8FA9" w14:textId="77777777" w:rsidR="004874F0" w:rsidRPr="0021324D" w:rsidRDefault="004874F0" w:rsidP="004874F0">
            <w:pPr>
              <w:jc w:val="both"/>
              <w:rPr>
                <w:b/>
                <w:sz w:val="20"/>
                <w:szCs w:val="20"/>
              </w:rPr>
            </w:pPr>
            <w:r w:rsidRPr="0021324D">
              <w:rPr>
                <w:b/>
                <w:sz w:val="20"/>
                <w:szCs w:val="20"/>
              </w:rPr>
              <w:t>Total</w:t>
            </w:r>
          </w:p>
        </w:tc>
        <w:tc>
          <w:tcPr>
            <w:tcW w:w="2250" w:type="dxa"/>
          </w:tcPr>
          <w:p w14:paraId="30DA0D5A" w14:textId="77777777" w:rsidR="004874F0" w:rsidRPr="0021324D" w:rsidRDefault="004874F0" w:rsidP="00935646">
            <w:pPr>
              <w:jc w:val="center"/>
              <w:rPr>
                <w:b/>
                <w:sz w:val="20"/>
                <w:szCs w:val="20"/>
              </w:rPr>
            </w:pPr>
            <w:r w:rsidRPr="0021324D">
              <w:rPr>
                <w:b/>
                <w:sz w:val="20"/>
                <w:szCs w:val="20"/>
              </w:rPr>
              <w:t>2,808.49</w:t>
            </w:r>
          </w:p>
        </w:tc>
        <w:tc>
          <w:tcPr>
            <w:tcW w:w="1267" w:type="dxa"/>
          </w:tcPr>
          <w:p w14:paraId="383F100F" w14:textId="77777777" w:rsidR="004874F0" w:rsidRPr="0021324D" w:rsidRDefault="004874F0" w:rsidP="00935646">
            <w:pPr>
              <w:jc w:val="center"/>
              <w:rPr>
                <w:b/>
                <w:sz w:val="20"/>
                <w:szCs w:val="20"/>
              </w:rPr>
            </w:pPr>
          </w:p>
        </w:tc>
        <w:tc>
          <w:tcPr>
            <w:tcW w:w="2243" w:type="dxa"/>
          </w:tcPr>
          <w:p w14:paraId="6657EB89" w14:textId="77777777" w:rsidR="004874F0" w:rsidRPr="0021324D" w:rsidRDefault="004874F0" w:rsidP="00935646">
            <w:pPr>
              <w:jc w:val="center"/>
              <w:rPr>
                <w:b/>
                <w:sz w:val="20"/>
                <w:szCs w:val="20"/>
              </w:rPr>
            </w:pPr>
            <w:r w:rsidRPr="0021324D">
              <w:rPr>
                <w:b/>
                <w:sz w:val="20"/>
                <w:szCs w:val="20"/>
              </w:rPr>
              <w:t>3,234.68</w:t>
            </w:r>
          </w:p>
        </w:tc>
        <w:tc>
          <w:tcPr>
            <w:tcW w:w="1281" w:type="dxa"/>
          </w:tcPr>
          <w:p w14:paraId="55F3C9AD" w14:textId="77777777" w:rsidR="004874F0" w:rsidRPr="0021324D" w:rsidRDefault="004874F0" w:rsidP="00935646">
            <w:pPr>
              <w:jc w:val="center"/>
              <w:rPr>
                <w:b/>
                <w:sz w:val="20"/>
                <w:szCs w:val="20"/>
              </w:rPr>
            </w:pPr>
          </w:p>
        </w:tc>
      </w:tr>
    </w:tbl>
    <w:p w14:paraId="27160021" w14:textId="77777777" w:rsidR="004874F0" w:rsidRPr="004C1C8C" w:rsidRDefault="004874F0" w:rsidP="004874F0">
      <w:pPr>
        <w:jc w:val="both"/>
      </w:pPr>
    </w:p>
    <w:p w14:paraId="1A9C8161" w14:textId="6B8B7698" w:rsidR="004874F0" w:rsidRPr="00D92B15" w:rsidRDefault="003F52E3" w:rsidP="00935646">
      <w:pPr>
        <w:pStyle w:val="Caption"/>
        <w:rPr>
          <w:sz w:val="20"/>
          <w:szCs w:val="20"/>
        </w:rPr>
      </w:pPr>
      <w:bookmarkStart w:id="62" w:name="_Toc414632564"/>
      <w:r>
        <w:t xml:space="preserve">Figure </w:t>
      </w:r>
      <w:r>
        <w:fldChar w:fldCharType="begin"/>
      </w:r>
      <w:r>
        <w:instrText xml:space="preserve"> SEQ Figure \* ARABIC </w:instrText>
      </w:r>
      <w:r>
        <w:fldChar w:fldCharType="separate"/>
      </w:r>
      <w:r w:rsidR="00333E3D">
        <w:rPr>
          <w:noProof/>
        </w:rPr>
        <w:t>1</w:t>
      </w:r>
      <w:r>
        <w:fldChar w:fldCharType="end"/>
      </w:r>
      <w:r>
        <w:t xml:space="preserve">: </w:t>
      </w:r>
      <w:r>
        <w:rPr>
          <w:b w:val="0"/>
          <w:sz w:val="20"/>
          <w:szCs w:val="20"/>
        </w:rPr>
        <w:t>Percent contribution by source of funds</w:t>
      </w:r>
      <w:bookmarkEnd w:id="62"/>
    </w:p>
    <w:p w14:paraId="2E1BF2C4" w14:textId="0D78819B" w:rsidR="004874F0" w:rsidRDefault="004D5F8D" w:rsidP="004C1C8C">
      <w:pPr>
        <w:jc w:val="both"/>
      </w:pPr>
      <w:r>
        <w:rPr>
          <w:noProof/>
        </w:rPr>
        <w:drawing>
          <wp:inline distT="0" distB="0" distL="0" distR="0" wp14:anchorId="1A56C1F5" wp14:editId="2666F744">
            <wp:extent cx="2600325" cy="2152650"/>
            <wp:effectExtent l="0" t="0" r="9525" b="19050"/>
            <wp:docPr id="11" name="Chart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r>
        <w:rPr>
          <w:noProof/>
        </w:rPr>
        <w:drawing>
          <wp:inline distT="0" distB="0" distL="0" distR="0" wp14:anchorId="67C48D9F" wp14:editId="17C9B192">
            <wp:extent cx="2600325" cy="2162175"/>
            <wp:effectExtent l="0" t="0" r="9525" b="9525"/>
            <wp:docPr id="12" name="Chart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013D163C" w14:textId="77777777" w:rsidR="004874F0" w:rsidRDefault="004874F0" w:rsidP="004C1C8C">
      <w:pPr>
        <w:jc w:val="both"/>
      </w:pPr>
    </w:p>
    <w:p w14:paraId="3AA5DC7C" w14:textId="55FCCBD2" w:rsidR="00D6302D" w:rsidRPr="00935646" w:rsidRDefault="003F52E3" w:rsidP="00935646">
      <w:pPr>
        <w:pStyle w:val="Caption"/>
        <w:rPr>
          <w:b w:val="0"/>
        </w:rPr>
      </w:pPr>
      <w:bookmarkStart w:id="63" w:name="_Toc414632553"/>
      <w:r>
        <w:t xml:space="preserve">Table </w:t>
      </w:r>
      <w:r>
        <w:fldChar w:fldCharType="begin"/>
      </w:r>
      <w:r>
        <w:instrText xml:space="preserve"> SEQ Table \* ARABIC </w:instrText>
      </w:r>
      <w:r>
        <w:fldChar w:fldCharType="separate"/>
      </w:r>
      <w:r w:rsidR="00B90A73">
        <w:rPr>
          <w:noProof/>
        </w:rPr>
        <w:t>2</w:t>
      </w:r>
      <w:r>
        <w:fldChar w:fldCharType="end"/>
      </w:r>
      <w:r>
        <w:t>: Private sources of financing</w:t>
      </w:r>
      <w:bookmarkEnd w:id="63"/>
    </w:p>
    <w:tbl>
      <w:tblPr>
        <w:tblStyle w:val="TableGrid"/>
        <w:tblW w:w="8755" w:type="dxa"/>
        <w:tblLook w:val="04A0" w:firstRow="1" w:lastRow="0" w:firstColumn="1" w:lastColumn="0" w:noHBand="0" w:noVBand="1"/>
      </w:tblPr>
      <w:tblGrid>
        <w:gridCol w:w="2268"/>
        <w:gridCol w:w="1980"/>
        <w:gridCol w:w="1267"/>
        <w:gridCol w:w="1973"/>
        <w:gridCol w:w="1267"/>
      </w:tblGrid>
      <w:tr w:rsidR="00D6302D" w:rsidRPr="00D6302D" w14:paraId="0110812D" w14:textId="77777777" w:rsidTr="00935646">
        <w:tc>
          <w:tcPr>
            <w:tcW w:w="2268" w:type="dxa"/>
          </w:tcPr>
          <w:p w14:paraId="08084E3A" w14:textId="77777777" w:rsidR="00D6302D" w:rsidRPr="00D6302D" w:rsidRDefault="00D6302D" w:rsidP="00D6302D">
            <w:pPr>
              <w:jc w:val="both"/>
              <w:rPr>
                <w:b/>
                <w:sz w:val="20"/>
                <w:szCs w:val="20"/>
              </w:rPr>
            </w:pPr>
          </w:p>
        </w:tc>
        <w:tc>
          <w:tcPr>
            <w:tcW w:w="1980" w:type="dxa"/>
          </w:tcPr>
          <w:p w14:paraId="41ADBDFE" w14:textId="77777777" w:rsidR="00D6302D" w:rsidRPr="00D6302D" w:rsidRDefault="00D6302D" w:rsidP="00935646">
            <w:pPr>
              <w:jc w:val="center"/>
              <w:rPr>
                <w:b/>
                <w:sz w:val="20"/>
                <w:szCs w:val="20"/>
              </w:rPr>
            </w:pPr>
            <w:r w:rsidRPr="00D6302D">
              <w:rPr>
                <w:b/>
                <w:sz w:val="20"/>
                <w:szCs w:val="20"/>
              </w:rPr>
              <w:t>FY 2008/09</w:t>
            </w:r>
          </w:p>
          <w:p w14:paraId="415E9895" w14:textId="77777777" w:rsidR="00D6302D" w:rsidRPr="00D6302D" w:rsidRDefault="00D6302D" w:rsidP="00935646">
            <w:pPr>
              <w:jc w:val="center"/>
              <w:rPr>
                <w:b/>
                <w:sz w:val="20"/>
                <w:szCs w:val="20"/>
              </w:rPr>
            </w:pPr>
            <w:r w:rsidRPr="00D6302D">
              <w:rPr>
                <w:b/>
                <w:sz w:val="20"/>
                <w:szCs w:val="20"/>
              </w:rPr>
              <w:t>Amount in Bn</w:t>
            </w:r>
          </w:p>
          <w:p w14:paraId="651067C4" w14:textId="77777777" w:rsidR="00D6302D" w:rsidRPr="00D6302D" w:rsidRDefault="00D6302D" w:rsidP="00935646">
            <w:pPr>
              <w:jc w:val="center"/>
              <w:rPr>
                <w:b/>
                <w:sz w:val="20"/>
                <w:szCs w:val="20"/>
              </w:rPr>
            </w:pPr>
            <w:r w:rsidRPr="00D6302D">
              <w:rPr>
                <w:b/>
                <w:sz w:val="20"/>
                <w:szCs w:val="20"/>
              </w:rPr>
              <w:t>UGX</w:t>
            </w:r>
          </w:p>
        </w:tc>
        <w:tc>
          <w:tcPr>
            <w:tcW w:w="1267" w:type="dxa"/>
          </w:tcPr>
          <w:p w14:paraId="4169A9A9" w14:textId="77777777" w:rsidR="00D6302D" w:rsidRPr="00D6302D" w:rsidRDefault="00D6302D" w:rsidP="00935646">
            <w:pPr>
              <w:jc w:val="center"/>
              <w:rPr>
                <w:b/>
                <w:sz w:val="20"/>
                <w:szCs w:val="20"/>
              </w:rPr>
            </w:pPr>
            <w:r w:rsidRPr="00D6302D">
              <w:rPr>
                <w:b/>
                <w:sz w:val="20"/>
                <w:szCs w:val="20"/>
              </w:rPr>
              <w:t>Percentage</w:t>
            </w:r>
          </w:p>
        </w:tc>
        <w:tc>
          <w:tcPr>
            <w:tcW w:w="1973" w:type="dxa"/>
          </w:tcPr>
          <w:p w14:paraId="0D9EA1F9" w14:textId="77777777" w:rsidR="00D6302D" w:rsidRPr="00D6302D" w:rsidRDefault="00D6302D" w:rsidP="00935646">
            <w:pPr>
              <w:jc w:val="center"/>
              <w:rPr>
                <w:b/>
                <w:sz w:val="20"/>
                <w:szCs w:val="20"/>
              </w:rPr>
            </w:pPr>
            <w:r w:rsidRPr="00D6302D">
              <w:rPr>
                <w:b/>
                <w:sz w:val="20"/>
                <w:szCs w:val="20"/>
              </w:rPr>
              <w:t>FY 2009/10</w:t>
            </w:r>
          </w:p>
          <w:p w14:paraId="19B87E50" w14:textId="77777777" w:rsidR="00D6302D" w:rsidRPr="00D6302D" w:rsidRDefault="00D6302D" w:rsidP="00935646">
            <w:pPr>
              <w:jc w:val="center"/>
              <w:rPr>
                <w:b/>
                <w:sz w:val="20"/>
                <w:szCs w:val="20"/>
              </w:rPr>
            </w:pPr>
            <w:r w:rsidRPr="00D6302D">
              <w:rPr>
                <w:b/>
                <w:sz w:val="20"/>
                <w:szCs w:val="20"/>
              </w:rPr>
              <w:t>Amount in Bn</w:t>
            </w:r>
          </w:p>
          <w:p w14:paraId="55D28705" w14:textId="77777777" w:rsidR="00D6302D" w:rsidRPr="00D6302D" w:rsidRDefault="00D6302D" w:rsidP="00935646">
            <w:pPr>
              <w:jc w:val="center"/>
              <w:rPr>
                <w:b/>
                <w:sz w:val="20"/>
                <w:szCs w:val="20"/>
              </w:rPr>
            </w:pPr>
            <w:r w:rsidRPr="00D6302D">
              <w:rPr>
                <w:b/>
                <w:sz w:val="20"/>
                <w:szCs w:val="20"/>
              </w:rPr>
              <w:t>UGX</w:t>
            </w:r>
          </w:p>
        </w:tc>
        <w:tc>
          <w:tcPr>
            <w:tcW w:w="1267" w:type="dxa"/>
          </w:tcPr>
          <w:p w14:paraId="0892C15B" w14:textId="69A2A489" w:rsidR="00D6302D" w:rsidRPr="00D6302D" w:rsidRDefault="007D2C1D" w:rsidP="00935646">
            <w:pPr>
              <w:jc w:val="center"/>
              <w:rPr>
                <w:b/>
                <w:sz w:val="20"/>
                <w:szCs w:val="20"/>
              </w:rPr>
            </w:pPr>
            <w:r w:rsidRPr="00D6302D">
              <w:rPr>
                <w:b/>
                <w:sz w:val="20"/>
                <w:szCs w:val="20"/>
              </w:rPr>
              <w:t>Percentage</w:t>
            </w:r>
          </w:p>
        </w:tc>
      </w:tr>
      <w:tr w:rsidR="00D6302D" w:rsidRPr="00D6302D" w14:paraId="566FCC2A" w14:textId="77777777" w:rsidTr="00935646">
        <w:tc>
          <w:tcPr>
            <w:tcW w:w="2268" w:type="dxa"/>
          </w:tcPr>
          <w:p w14:paraId="713848E7" w14:textId="77777777" w:rsidR="00D6302D" w:rsidRPr="00D6302D" w:rsidRDefault="00D6302D" w:rsidP="00D6302D">
            <w:pPr>
              <w:jc w:val="both"/>
              <w:rPr>
                <w:sz w:val="20"/>
                <w:szCs w:val="20"/>
              </w:rPr>
            </w:pPr>
            <w:r w:rsidRPr="00D6302D">
              <w:rPr>
                <w:sz w:val="20"/>
                <w:szCs w:val="20"/>
              </w:rPr>
              <w:t>Households</w:t>
            </w:r>
          </w:p>
        </w:tc>
        <w:tc>
          <w:tcPr>
            <w:tcW w:w="1980" w:type="dxa"/>
          </w:tcPr>
          <w:p w14:paraId="1751B08B" w14:textId="77777777" w:rsidR="00D6302D" w:rsidRPr="00D6302D" w:rsidRDefault="00D6302D" w:rsidP="00935646">
            <w:pPr>
              <w:jc w:val="center"/>
              <w:rPr>
                <w:sz w:val="20"/>
                <w:szCs w:val="20"/>
              </w:rPr>
            </w:pPr>
            <w:r w:rsidRPr="00D6302D">
              <w:rPr>
                <w:sz w:val="20"/>
                <w:szCs w:val="20"/>
              </w:rPr>
              <w:t>1,214.06</w:t>
            </w:r>
          </w:p>
        </w:tc>
        <w:tc>
          <w:tcPr>
            <w:tcW w:w="1267" w:type="dxa"/>
          </w:tcPr>
          <w:p w14:paraId="33EE95CB" w14:textId="77777777" w:rsidR="00D6302D" w:rsidRPr="00D6302D" w:rsidRDefault="00D6302D" w:rsidP="00935646">
            <w:pPr>
              <w:jc w:val="center"/>
              <w:rPr>
                <w:sz w:val="20"/>
                <w:szCs w:val="20"/>
              </w:rPr>
            </w:pPr>
            <w:r w:rsidRPr="00D6302D">
              <w:rPr>
                <w:sz w:val="20"/>
                <w:szCs w:val="20"/>
              </w:rPr>
              <w:t>87%</w:t>
            </w:r>
          </w:p>
        </w:tc>
        <w:tc>
          <w:tcPr>
            <w:tcW w:w="1973" w:type="dxa"/>
          </w:tcPr>
          <w:p w14:paraId="62F569A8" w14:textId="77777777" w:rsidR="00D6302D" w:rsidRPr="00D6302D" w:rsidRDefault="00D6302D" w:rsidP="00935646">
            <w:pPr>
              <w:jc w:val="center"/>
              <w:rPr>
                <w:sz w:val="20"/>
                <w:szCs w:val="20"/>
              </w:rPr>
            </w:pPr>
            <w:r w:rsidRPr="00D6302D">
              <w:rPr>
                <w:sz w:val="20"/>
                <w:szCs w:val="20"/>
              </w:rPr>
              <w:t>1,371.81</w:t>
            </w:r>
          </w:p>
        </w:tc>
        <w:tc>
          <w:tcPr>
            <w:tcW w:w="1267" w:type="dxa"/>
          </w:tcPr>
          <w:p w14:paraId="7BE334DC" w14:textId="77777777" w:rsidR="00D6302D" w:rsidRPr="00D6302D" w:rsidRDefault="00D6302D" w:rsidP="00935646">
            <w:pPr>
              <w:jc w:val="center"/>
              <w:rPr>
                <w:sz w:val="20"/>
                <w:szCs w:val="20"/>
              </w:rPr>
            </w:pPr>
            <w:r w:rsidRPr="00D6302D">
              <w:rPr>
                <w:sz w:val="20"/>
                <w:szCs w:val="20"/>
              </w:rPr>
              <w:t>88%</w:t>
            </w:r>
          </w:p>
        </w:tc>
      </w:tr>
      <w:tr w:rsidR="00D6302D" w:rsidRPr="00D6302D" w14:paraId="04C22C4A" w14:textId="77777777" w:rsidTr="00935646">
        <w:tc>
          <w:tcPr>
            <w:tcW w:w="2268" w:type="dxa"/>
          </w:tcPr>
          <w:p w14:paraId="19F844FF" w14:textId="77777777" w:rsidR="00D6302D" w:rsidRPr="00D6302D" w:rsidRDefault="00D6302D" w:rsidP="00D6302D">
            <w:pPr>
              <w:jc w:val="both"/>
              <w:rPr>
                <w:sz w:val="20"/>
                <w:szCs w:val="20"/>
              </w:rPr>
            </w:pPr>
            <w:r w:rsidRPr="00D6302D">
              <w:rPr>
                <w:sz w:val="20"/>
                <w:szCs w:val="20"/>
              </w:rPr>
              <w:t>NGOs</w:t>
            </w:r>
          </w:p>
        </w:tc>
        <w:tc>
          <w:tcPr>
            <w:tcW w:w="1980" w:type="dxa"/>
          </w:tcPr>
          <w:p w14:paraId="647BA707" w14:textId="77777777" w:rsidR="00D6302D" w:rsidRPr="00D6302D" w:rsidRDefault="00D6302D" w:rsidP="00935646">
            <w:pPr>
              <w:jc w:val="center"/>
              <w:rPr>
                <w:sz w:val="20"/>
                <w:szCs w:val="20"/>
              </w:rPr>
            </w:pPr>
            <w:r w:rsidRPr="00D6302D">
              <w:rPr>
                <w:sz w:val="20"/>
                <w:szCs w:val="20"/>
              </w:rPr>
              <w:t>95.45</w:t>
            </w:r>
          </w:p>
        </w:tc>
        <w:tc>
          <w:tcPr>
            <w:tcW w:w="1267" w:type="dxa"/>
          </w:tcPr>
          <w:p w14:paraId="76C3A0D0" w14:textId="77777777" w:rsidR="00D6302D" w:rsidRPr="00D6302D" w:rsidRDefault="00D6302D" w:rsidP="00935646">
            <w:pPr>
              <w:jc w:val="center"/>
              <w:rPr>
                <w:sz w:val="20"/>
                <w:szCs w:val="20"/>
              </w:rPr>
            </w:pPr>
            <w:r w:rsidRPr="00D6302D">
              <w:rPr>
                <w:sz w:val="20"/>
                <w:szCs w:val="20"/>
              </w:rPr>
              <w:t>7%</w:t>
            </w:r>
          </w:p>
        </w:tc>
        <w:tc>
          <w:tcPr>
            <w:tcW w:w="1973" w:type="dxa"/>
          </w:tcPr>
          <w:p w14:paraId="49FD53A2" w14:textId="77777777" w:rsidR="00D6302D" w:rsidRPr="00D6302D" w:rsidRDefault="00D6302D" w:rsidP="00935646">
            <w:pPr>
              <w:jc w:val="center"/>
              <w:rPr>
                <w:sz w:val="20"/>
                <w:szCs w:val="20"/>
              </w:rPr>
            </w:pPr>
            <w:r w:rsidRPr="00D6302D">
              <w:rPr>
                <w:sz w:val="20"/>
                <w:szCs w:val="20"/>
              </w:rPr>
              <w:t>100.86</w:t>
            </w:r>
          </w:p>
        </w:tc>
        <w:tc>
          <w:tcPr>
            <w:tcW w:w="1267" w:type="dxa"/>
          </w:tcPr>
          <w:p w14:paraId="167E424C" w14:textId="77777777" w:rsidR="00D6302D" w:rsidRPr="00D6302D" w:rsidRDefault="00D6302D" w:rsidP="00935646">
            <w:pPr>
              <w:jc w:val="center"/>
              <w:rPr>
                <w:sz w:val="20"/>
                <w:szCs w:val="20"/>
              </w:rPr>
            </w:pPr>
            <w:r w:rsidRPr="00D6302D">
              <w:rPr>
                <w:sz w:val="20"/>
                <w:szCs w:val="20"/>
              </w:rPr>
              <w:t>6%</w:t>
            </w:r>
          </w:p>
        </w:tc>
      </w:tr>
      <w:tr w:rsidR="00D6302D" w:rsidRPr="00D6302D" w14:paraId="3F830B76" w14:textId="77777777" w:rsidTr="00935646">
        <w:tc>
          <w:tcPr>
            <w:tcW w:w="2268" w:type="dxa"/>
          </w:tcPr>
          <w:p w14:paraId="2829BBB8" w14:textId="77777777" w:rsidR="00D6302D" w:rsidRPr="00D6302D" w:rsidRDefault="00D6302D" w:rsidP="00D6302D">
            <w:pPr>
              <w:jc w:val="both"/>
              <w:rPr>
                <w:sz w:val="20"/>
                <w:szCs w:val="20"/>
              </w:rPr>
            </w:pPr>
            <w:r w:rsidRPr="00D6302D">
              <w:rPr>
                <w:sz w:val="20"/>
                <w:szCs w:val="20"/>
              </w:rPr>
              <w:t>Private funds</w:t>
            </w:r>
          </w:p>
        </w:tc>
        <w:tc>
          <w:tcPr>
            <w:tcW w:w="1980" w:type="dxa"/>
          </w:tcPr>
          <w:p w14:paraId="64135B75" w14:textId="77777777" w:rsidR="00D6302D" w:rsidRPr="00D6302D" w:rsidRDefault="00D6302D" w:rsidP="00935646">
            <w:pPr>
              <w:jc w:val="center"/>
              <w:rPr>
                <w:sz w:val="20"/>
                <w:szCs w:val="20"/>
              </w:rPr>
            </w:pPr>
            <w:r w:rsidRPr="00D6302D">
              <w:rPr>
                <w:sz w:val="20"/>
                <w:szCs w:val="20"/>
              </w:rPr>
              <w:t>52.42</w:t>
            </w:r>
          </w:p>
        </w:tc>
        <w:tc>
          <w:tcPr>
            <w:tcW w:w="1267" w:type="dxa"/>
          </w:tcPr>
          <w:p w14:paraId="55A87AA2" w14:textId="77777777" w:rsidR="00D6302D" w:rsidRPr="00D6302D" w:rsidRDefault="00D6302D" w:rsidP="00935646">
            <w:pPr>
              <w:jc w:val="center"/>
              <w:rPr>
                <w:sz w:val="20"/>
                <w:szCs w:val="20"/>
              </w:rPr>
            </w:pPr>
            <w:r w:rsidRPr="00D6302D">
              <w:rPr>
                <w:sz w:val="20"/>
                <w:szCs w:val="20"/>
              </w:rPr>
              <w:t>4%</w:t>
            </w:r>
          </w:p>
        </w:tc>
        <w:tc>
          <w:tcPr>
            <w:tcW w:w="1973" w:type="dxa"/>
          </w:tcPr>
          <w:p w14:paraId="3B757E9B" w14:textId="77777777" w:rsidR="00D6302D" w:rsidRPr="00D6302D" w:rsidRDefault="00D6302D" w:rsidP="00935646">
            <w:pPr>
              <w:jc w:val="center"/>
              <w:rPr>
                <w:sz w:val="20"/>
                <w:szCs w:val="20"/>
              </w:rPr>
            </w:pPr>
            <w:r w:rsidRPr="00D6302D">
              <w:rPr>
                <w:sz w:val="20"/>
                <w:szCs w:val="20"/>
              </w:rPr>
              <w:t>63.23</w:t>
            </w:r>
          </w:p>
        </w:tc>
        <w:tc>
          <w:tcPr>
            <w:tcW w:w="1267" w:type="dxa"/>
          </w:tcPr>
          <w:p w14:paraId="2586CD69" w14:textId="77777777" w:rsidR="00D6302D" w:rsidRPr="00D6302D" w:rsidRDefault="00D6302D" w:rsidP="00935646">
            <w:pPr>
              <w:jc w:val="center"/>
              <w:rPr>
                <w:sz w:val="20"/>
                <w:szCs w:val="20"/>
              </w:rPr>
            </w:pPr>
            <w:r w:rsidRPr="00D6302D">
              <w:rPr>
                <w:sz w:val="20"/>
                <w:szCs w:val="20"/>
              </w:rPr>
              <w:t>4%</w:t>
            </w:r>
          </w:p>
        </w:tc>
      </w:tr>
      <w:tr w:rsidR="00D6302D" w:rsidRPr="00D6302D" w14:paraId="5BE8F7AB" w14:textId="77777777" w:rsidTr="00935646">
        <w:tc>
          <w:tcPr>
            <w:tcW w:w="2268" w:type="dxa"/>
          </w:tcPr>
          <w:p w14:paraId="215B914D" w14:textId="4ACD189F" w:rsidR="00D6302D" w:rsidRPr="00D6302D" w:rsidRDefault="00D6302D" w:rsidP="00D6302D">
            <w:pPr>
              <w:jc w:val="both"/>
              <w:rPr>
                <w:sz w:val="20"/>
                <w:szCs w:val="20"/>
              </w:rPr>
            </w:pPr>
            <w:r>
              <w:rPr>
                <w:sz w:val="20"/>
                <w:szCs w:val="20"/>
              </w:rPr>
              <w:t xml:space="preserve">Other </w:t>
            </w:r>
            <w:r w:rsidRPr="00D6302D">
              <w:rPr>
                <w:sz w:val="20"/>
                <w:szCs w:val="20"/>
              </w:rPr>
              <w:t>p</w:t>
            </w:r>
            <w:r>
              <w:rPr>
                <w:sz w:val="20"/>
                <w:szCs w:val="20"/>
              </w:rPr>
              <w:t>r</w:t>
            </w:r>
            <w:r w:rsidRPr="00D6302D">
              <w:rPr>
                <w:sz w:val="20"/>
                <w:szCs w:val="20"/>
              </w:rPr>
              <w:t>ivate funds</w:t>
            </w:r>
          </w:p>
        </w:tc>
        <w:tc>
          <w:tcPr>
            <w:tcW w:w="1980" w:type="dxa"/>
          </w:tcPr>
          <w:p w14:paraId="50E1EBDF" w14:textId="77777777" w:rsidR="00D6302D" w:rsidRPr="00D6302D" w:rsidRDefault="00D6302D" w:rsidP="00935646">
            <w:pPr>
              <w:jc w:val="center"/>
              <w:rPr>
                <w:sz w:val="20"/>
                <w:szCs w:val="20"/>
              </w:rPr>
            </w:pPr>
            <w:r w:rsidRPr="00D6302D">
              <w:rPr>
                <w:sz w:val="20"/>
                <w:szCs w:val="20"/>
              </w:rPr>
              <w:t>30.15</w:t>
            </w:r>
          </w:p>
        </w:tc>
        <w:tc>
          <w:tcPr>
            <w:tcW w:w="1267" w:type="dxa"/>
          </w:tcPr>
          <w:p w14:paraId="0622ACFF" w14:textId="77777777" w:rsidR="00D6302D" w:rsidRPr="00D6302D" w:rsidRDefault="00D6302D" w:rsidP="00935646">
            <w:pPr>
              <w:jc w:val="center"/>
              <w:rPr>
                <w:sz w:val="20"/>
                <w:szCs w:val="20"/>
              </w:rPr>
            </w:pPr>
            <w:r w:rsidRPr="00D6302D">
              <w:rPr>
                <w:sz w:val="20"/>
                <w:szCs w:val="20"/>
              </w:rPr>
              <w:t>2%</w:t>
            </w:r>
          </w:p>
        </w:tc>
        <w:tc>
          <w:tcPr>
            <w:tcW w:w="1973" w:type="dxa"/>
          </w:tcPr>
          <w:p w14:paraId="7B536416" w14:textId="77777777" w:rsidR="00D6302D" w:rsidRPr="00D6302D" w:rsidRDefault="00D6302D" w:rsidP="00935646">
            <w:pPr>
              <w:jc w:val="center"/>
              <w:rPr>
                <w:sz w:val="20"/>
                <w:szCs w:val="20"/>
              </w:rPr>
            </w:pPr>
            <w:r w:rsidRPr="00D6302D">
              <w:rPr>
                <w:sz w:val="20"/>
                <w:szCs w:val="20"/>
              </w:rPr>
              <w:t>35.76</w:t>
            </w:r>
          </w:p>
        </w:tc>
        <w:tc>
          <w:tcPr>
            <w:tcW w:w="1267" w:type="dxa"/>
          </w:tcPr>
          <w:p w14:paraId="49339BB3" w14:textId="77777777" w:rsidR="00D6302D" w:rsidRPr="00D6302D" w:rsidRDefault="00D6302D" w:rsidP="00935646">
            <w:pPr>
              <w:jc w:val="center"/>
              <w:rPr>
                <w:sz w:val="20"/>
                <w:szCs w:val="20"/>
              </w:rPr>
            </w:pPr>
            <w:r w:rsidRPr="00D6302D">
              <w:rPr>
                <w:sz w:val="20"/>
                <w:szCs w:val="20"/>
              </w:rPr>
              <w:t>2%</w:t>
            </w:r>
          </w:p>
        </w:tc>
      </w:tr>
      <w:tr w:rsidR="00D6302D" w:rsidRPr="00D6302D" w14:paraId="4806D825" w14:textId="77777777" w:rsidTr="00935646">
        <w:tc>
          <w:tcPr>
            <w:tcW w:w="2268" w:type="dxa"/>
          </w:tcPr>
          <w:p w14:paraId="13724C91" w14:textId="77777777" w:rsidR="00D6302D" w:rsidRPr="00D6302D" w:rsidRDefault="00D6302D" w:rsidP="00D6302D">
            <w:pPr>
              <w:jc w:val="both"/>
              <w:rPr>
                <w:b/>
                <w:sz w:val="20"/>
                <w:szCs w:val="20"/>
              </w:rPr>
            </w:pPr>
            <w:r w:rsidRPr="00D6302D">
              <w:rPr>
                <w:b/>
                <w:sz w:val="20"/>
                <w:szCs w:val="20"/>
              </w:rPr>
              <w:t>Total</w:t>
            </w:r>
          </w:p>
        </w:tc>
        <w:tc>
          <w:tcPr>
            <w:tcW w:w="1980" w:type="dxa"/>
          </w:tcPr>
          <w:p w14:paraId="22F00A4E" w14:textId="77777777" w:rsidR="00D6302D" w:rsidRPr="00D6302D" w:rsidRDefault="00D6302D" w:rsidP="00935646">
            <w:pPr>
              <w:jc w:val="center"/>
              <w:rPr>
                <w:b/>
                <w:sz w:val="20"/>
                <w:szCs w:val="20"/>
              </w:rPr>
            </w:pPr>
            <w:r w:rsidRPr="00D6302D">
              <w:rPr>
                <w:b/>
                <w:sz w:val="20"/>
                <w:szCs w:val="20"/>
              </w:rPr>
              <w:t>1,392</w:t>
            </w:r>
          </w:p>
        </w:tc>
        <w:tc>
          <w:tcPr>
            <w:tcW w:w="1267" w:type="dxa"/>
          </w:tcPr>
          <w:p w14:paraId="6DC80B94" w14:textId="77777777" w:rsidR="00D6302D" w:rsidRPr="00D6302D" w:rsidRDefault="00D6302D" w:rsidP="00935646">
            <w:pPr>
              <w:jc w:val="center"/>
              <w:rPr>
                <w:b/>
                <w:sz w:val="20"/>
                <w:szCs w:val="20"/>
              </w:rPr>
            </w:pPr>
          </w:p>
        </w:tc>
        <w:tc>
          <w:tcPr>
            <w:tcW w:w="1973" w:type="dxa"/>
          </w:tcPr>
          <w:p w14:paraId="2E712447" w14:textId="77777777" w:rsidR="00D6302D" w:rsidRPr="00D6302D" w:rsidRDefault="00D6302D" w:rsidP="00935646">
            <w:pPr>
              <w:jc w:val="center"/>
              <w:rPr>
                <w:b/>
                <w:sz w:val="20"/>
                <w:szCs w:val="20"/>
              </w:rPr>
            </w:pPr>
            <w:r w:rsidRPr="00D6302D">
              <w:rPr>
                <w:b/>
                <w:sz w:val="20"/>
                <w:szCs w:val="20"/>
              </w:rPr>
              <w:t>1,571.66</w:t>
            </w:r>
          </w:p>
        </w:tc>
        <w:tc>
          <w:tcPr>
            <w:tcW w:w="1267" w:type="dxa"/>
          </w:tcPr>
          <w:p w14:paraId="458986D8" w14:textId="77777777" w:rsidR="00D6302D" w:rsidRPr="00D6302D" w:rsidRDefault="00D6302D" w:rsidP="00935646">
            <w:pPr>
              <w:jc w:val="center"/>
              <w:rPr>
                <w:b/>
                <w:sz w:val="20"/>
                <w:szCs w:val="20"/>
              </w:rPr>
            </w:pPr>
          </w:p>
        </w:tc>
      </w:tr>
    </w:tbl>
    <w:p w14:paraId="499EEED0" w14:textId="77777777" w:rsidR="00D6302D" w:rsidRPr="004C1C8C" w:rsidRDefault="00D6302D" w:rsidP="00935646">
      <w:pPr>
        <w:spacing w:after="120"/>
        <w:jc w:val="both"/>
      </w:pPr>
    </w:p>
    <w:p w14:paraId="74992F26" w14:textId="7559F332" w:rsidR="00D6302D" w:rsidRDefault="008F3785" w:rsidP="00935646">
      <w:pPr>
        <w:spacing w:after="120"/>
        <w:jc w:val="both"/>
      </w:pPr>
      <w:r>
        <w:t xml:space="preserve">As shown in </w:t>
      </w:r>
      <w:r w:rsidR="00D6302D">
        <w:t xml:space="preserve">table </w:t>
      </w:r>
      <w:r>
        <w:t xml:space="preserve">2 </w:t>
      </w:r>
      <w:r w:rsidR="00D6302D">
        <w:t>above and the chart below</w:t>
      </w:r>
      <w:r w:rsidR="00D6302D" w:rsidRPr="004C1C8C">
        <w:t xml:space="preserve">, much of the private health financing </w:t>
      </w:r>
      <w:r w:rsidR="00D6302D">
        <w:t xml:space="preserve">(voluntary pre-payment and direct out-of-pocket payments) </w:t>
      </w:r>
      <w:r w:rsidR="00D6302D" w:rsidRPr="004C1C8C">
        <w:t xml:space="preserve">is contributed by households. Their contributions increased from UGX1.2 trillion in financial year 2008/09 to 1.37 trillion in financial year 2009/10. Households contributed 87% in 2008/9 and 88% in 2009/10 of total private funds. </w:t>
      </w:r>
    </w:p>
    <w:p w14:paraId="23239151" w14:textId="5E242BF3" w:rsidR="00E104DD" w:rsidRPr="004C1C8C" w:rsidRDefault="00E104DD" w:rsidP="00935646">
      <w:pPr>
        <w:spacing w:after="120"/>
        <w:jc w:val="both"/>
      </w:pPr>
      <w:r>
        <w:t xml:space="preserve">The majority of the household expenditures on health constitute OOP expenditure. </w:t>
      </w:r>
      <w:r w:rsidRPr="004C1C8C">
        <w:t>Household OOP expenditures have shown an increase over the years despite the government’s 2001 effort to provide financial protection and increase utilization by eliminating cost sharing within gove</w:t>
      </w:r>
      <w:r>
        <w:t>rnment facilities</w:t>
      </w:r>
      <w:r>
        <w:rPr>
          <w:rStyle w:val="FootnoteReference"/>
        </w:rPr>
        <w:footnoteReference w:id="9"/>
      </w:r>
      <w:r w:rsidRPr="004C1C8C">
        <w:t xml:space="preserve">. This can be attributed to a shift from using government facilities where quality of services offered remains low to using more of private sector services for the </w:t>
      </w:r>
      <w:r w:rsidRPr="004C1C8C">
        <w:lastRenderedPageBreak/>
        <w:t xml:space="preserve">better‐off quintiles, and increased expenditure on commodities, supplies and private clinics for the poor due to stock‐outs </w:t>
      </w:r>
      <w:r>
        <w:t>in government health facilities</w:t>
      </w:r>
      <w:r>
        <w:rPr>
          <w:rStyle w:val="FootnoteReference"/>
        </w:rPr>
        <w:footnoteReference w:id="10"/>
      </w:r>
      <w:r w:rsidRPr="004C1C8C">
        <w:rPr>
          <w:i/>
          <w:iCs/>
        </w:rPr>
        <w:t xml:space="preserve">. </w:t>
      </w:r>
    </w:p>
    <w:p w14:paraId="268A83FA" w14:textId="4322E0BD" w:rsidR="00E104DD" w:rsidRPr="004C1C8C" w:rsidRDefault="00E104DD" w:rsidP="00935646">
      <w:pPr>
        <w:pStyle w:val="Caption"/>
      </w:pPr>
      <w:bookmarkStart w:id="64" w:name="_Toc414632565"/>
      <w:r>
        <w:t xml:space="preserve">Figure </w:t>
      </w:r>
      <w:r>
        <w:fldChar w:fldCharType="begin"/>
      </w:r>
      <w:r>
        <w:instrText xml:space="preserve"> SEQ Figure \* ARABIC </w:instrText>
      </w:r>
      <w:r>
        <w:fldChar w:fldCharType="separate"/>
      </w:r>
      <w:r w:rsidR="00333E3D">
        <w:rPr>
          <w:noProof/>
        </w:rPr>
        <w:t>2</w:t>
      </w:r>
      <w:r>
        <w:fldChar w:fldCharType="end"/>
      </w:r>
      <w:r>
        <w:t>: Percentage contribution of different sources of household funding</w:t>
      </w:r>
      <w:bookmarkEnd w:id="64"/>
    </w:p>
    <w:p w14:paraId="3ECEB317" w14:textId="7C5FDC0C" w:rsidR="009131E2" w:rsidRDefault="00482B9A" w:rsidP="004C1C8C">
      <w:pPr>
        <w:jc w:val="both"/>
      </w:pPr>
      <w:r>
        <w:rPr>
          <w:noProof/>
        </w:rPr>
        <w:drawing>
          <wp:inline distT="0" distB="0" distL="0" distR="0" wp14:anchorId="0489B711" wp14:editId="5077368B">
            <wp:extent cx="5314950" cy="2171700"/>
            <wp:effectExtent l="0" t="0" r="19050" b="19050"/>
            <wp:docPr id="13" name="Chart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1AB95BD0" w14:textId="77777777" w:rsidR="009131E2" w:rsidRDefault="009131E2" w:rsidP="004C1C8C">
      <w:pPr>
        <w:jc w:val="both"/>
      </w:pPr>
    </w:p>
    <w:p w14:paraId="7C955535" w14:textId="3BF16943" w:rsidR="004C1C8C" w:rsidRPr="004C1C8C" w:rsidRDefault="007659F0" w:rsidP="004C1C8C">
      <w:pPr>
        <w:jc w:val="both"/>
      </w:pPr>
      <w:r>
        <w:t>As for the Rest Of the World (ROW) t</w:t>
      </w:r>
      <w:r w:rsidR="004C1C8C" w:rsidRPr="004C1C8C">
        <w:t>he bulk of funding from exter</w:t>
      </w:r>
      <w:r>
        <w:t xml:space="preserve">nal sources </w:t>
      </w:r>
      <w:r w:rsidR="004C1C8C" w:rsidRPr="004C1C8C">
        <w:t xml:space="preserve">is from bilateral, multilateral donors and GHI as shown in the table below. </w:t>
      </w:r>
    </w:p>
    <w:p w14:paraId="45D2C28D" w14:textId="77777777" w:rsidR="00D3562F" w:rsidRPr="004C1C8C" w:rsidRDefault="00D3562F" w:rsidP="004C1C8C">
      <w:pPr>
        <w:jc w:val="both"/>
        <w:rPr>
          <w:b/>
          <w:bCs/>
        </w:rPr>
      </w:pPr>
    </w:p>
    <w:p w14:paraId="094A06A3" w14:textId="03E271A5" w:rsidR="004C1C8C" w:rsidRPr="007659F0" w:rsidRDefault="00E104DD" w:rsidP="00935646">
      <w:pPr>
        <w:pStyle w:val="Caption"/>
        <w:rPr>
          <w:sz w:val="20"/>
          <w:szCs w:val="20"/>
        </w:rPr>
      </w:pPr>
      <w:bookmarkStart w:id="65" w:name="_Toc414632554"/>
      <w:r>
        <w:t xml:space="preserve">Table </w:t>
      </w:r>
      <w:r>
        <w:fldChar w:fldCharType="begin"/>
      </w:r>
      <w:r>
        <w:instrText xml:space="preserve"> SEQ Table \* ARABIC </w:instrText>
      </w:r>
      <w:r>
        <w:fldChar w:fldCharType="separate"/>
      </w:r>
      <w:r w:rsidR="00B90A73">
        <w:rPr>
          <w:noProof/>
        </w:rPr>
        <w:t>3</w:t>
      </w:r>
      <w:r>
        <w:fldChar w:fldCharType="end"/>
      </w:r>
      <w:r>
        <w:t xml:space="preserve">: </w:t>
      </w:r>
      <w:r w:rsidR="004C1C8C" w:rsidRPr="007659F0">
        <w:rPr>
          <w:b w:val="0"/>
          <w:sz w:val="20"/>
          <w:szCs w:val="20"/>
        </w:rPr>
        <w:t>Rest of the world sources of funds</w:t>
      </w:r>
      <w:bookmarkEnd w:id="65"/>
    </w:p>
    <w:tbl>
      <w:tblPr>
        <w:tblStyle w:val="TableGrid"/>
        <w:tblW w:w="9025" w:type="dxa"/>
        <w:tblLook w:val="04A0" w:firstRow="1" w:lastRow="0" w:firstColumn="1" w:lastColumn="0" w:noHBand="0" w:noVBand="1"/>
      </w:tblPr>
      <w:tblGrid>
        <w:gridCol w:w="3348"/>
        <w:gridCol w:w="1530"/>
        <w:gridCol w:w="1267"/>
        <w:gridCol w:w="1613"/>
        <w:gridCol w:w="1267"/>
      </w:tblGrid>
      <w:tr w:rsidR="004C1C8C" w:rsidRPr="007659F0" w14:paraId="5EA35886" w14:textId="77777777" w:rsidTr="00935646">
        <w:tc>
          <w:tcPr>
            <w:tcW w:w="3348" w:type="dxa"/>
          </w:tcPr>
          <w:p w14:paraId="77ED4FD0" w14:textId="77777777" w:rsidR="004C1C8C" w:rsidRPr="007659F0" w:rsidRDefault="004C1C8C" w:rsidP="004C1C8C">
            <w:pPr>
              <w:jc w:val="both"/>
              <w:rPr>
                <w:b/>
                <w:sz w:val="20"/>
                <w:szCs w:val="20"/>
              </w:rPr>
            </w:pPr>
          </w:p>
        </w:tc>
        <w:tc>
          <w:tcPr>
            <w:tcW w:w="1530" w:type="dxa"/>
          </w:tcPr>
          <w:p w14:paraId="661BCC08" w14:textId="77777777" w:rsidR="004C1C8C" w:rsidRPr="007659F0" w:rsidRDefault="004C1C8C" w:rsidP="00935646">
            <w:pPr>
              <w:jc w:val="center"/>
              <w:rPr>
                <w:b/>
                <w:sz w:val="20"/>
                <w:szCs w:val="20"/>
              </w:rPr>
            </w:pPr>
            <w:r w:rsidRPr="007659F0">
              <w:rPr>
                <w:b/>
                <w:sz w:val="20"/>
                <w:szCs w:val="20"/>
              </w:rPr>
              <w:t>FY 2008/09</w:t>
            </w:r>
          </w:p>
          <w:p w14:paraId="536F3748" w14:textId="77777777" w:rsidR="004C1C8C" w:rsidRPr="007659F0" w:rsidRDefault="004C1C8C" w:rsidP="00935646">
            <w:pPr>
              <w:jc w:val="center"/>
              <w:rPr>
                <w:b/>
                <w:sz w:val="20"/>
                <w:szCs w:val="20"/>
              </w:rPr>
            </w:pPr>
            <w:r w:rsidRPr="007659F0">
              <w:rPr>
                <w:b/>
                <w:sz w:val="20"/>
                <w:szCs w:val="20"/>
              </w:rPr>
              <w:t>Amount in Bn</w:t>
            </w:r>
          </w:p>
          <w:p w14:paraId="6CA89FF8" w14:textId="77777777" w:rsidR="004C1C8C" w:rsidRPr="007659F0" w:rsidRDefault="004C1C8C" w:rsidP="00935646">
            <w:pPr>
              <w:jc w:val="center"/>
              <w:rPr>
                <w:b/>
                <w:sz w:val="20"/>
                <w:szCs w:val="20"/>
              </w:rPr>
            </w:pPr>
            <w:r w:rsidRPr="007659F0">
              <w:rPr>
                <w:b/>
                <w:sz w:val="20"/>
                <w:szCs w:val="20"/>
              </w:rPr>
              <w:t>UGX</w:t>
            </w:r>
          </w:p>
        </w:tc>
        <w:tc>
          <w:tcPr>
            <w:tcW w:w="1267" w:type="dxa"/>
          </w:tcPr>
          <w:p w14:paraId="1C0DCCA1" w14:textId="77777777" w:rsidR="004C1C8C" w:rsidRPr="007659F0" w:rsidRDefault="004C1C8C" w:rsidP="00935646">
            <w:pPr>
              <w:jc w:val="center"/>
              <w:rPr>
                <w:b/>
                <w:sz w:val="20"/>
                <w:szCs w:val="20"/>
              </w:rPr>
            </w:pPr>
            <w:r w:rsidRPr="007659F0">
              <w:rPr>
                <w:b/>
                <w:sz w:val="20"/>
                <w:szCs w:val="20"/>
              </w:rPr>
              <w:t>Percentage</w:t>
            </w:r>
          </w:p>
        </w:tc>
        <w:tc>
          <w:tcPr>
            <w:tcW w:w="1613" w:type="dxa"/>
          </w:tcPr>
          <w:p w14:paraId="587006BE" w14:textId="77777777" w:rsidR="004C1C8C" w:rsidRPr="007659F0" w:rsidRDefault="004C1C8C" w:rsidP="00935646">
            <w:pPr>
              <w:jc w:val="center"/>
              <w:rPr>
                <w:b/>
                <w:sz w:val="20"/>
                <w:szCs w:val="20"/>
              </w:rPr>
            </w:pPr>
            <w:r w:rsidRPr="007659F0">
              <w:rPr>
                <w:b/>
                <w:sz w:val="20"/>
                <w:szCs w:val="20"/>
              </w:rPr>
              <w:t>FY 2009/10</w:t>
            </w:r>
          </w:p>
          <w:p w14:paraId="5CBF8116" w14:textId="77777777" w:rsidR="004C1C8C" w:rsidRPr="007659F0" w:rsidRDefault="004C1C8C" w:rsidP="00935646">
            <w:pPr>
              <w:jc w:val="center"/>
              <w:rPr>
                <w:b/>
                <w:sz w:val="20"/>
                <w:szCs w:val="20"/>
              </w:rPr>
            </w:pPr>
            <w:r w:rsidRPr="007659F0">
              <w:rPr>
                <w:b/>
                <w:sz w:val="20"/>
                <w:szCs w:val="20"/>
              </w:rPr>
              <w:t>Amount in Bn</w:t>
            </w:r>
          </w:p>
          <w:p w14:paraId="39C80F92" w14:textId="77777777" w:rsidR="004C1C8C" w:rsidRPr="007659F0" w:rsidRDefault="004C1C8C" w:rsidP="00935646">
            <w:pPr>
              <w:jc w:val="center"/>
              <w:rPr>
                <w:b/>
                <w:sz w:val="20"/>
                <w:szCs w:val="20"/>
              </w:rPr>
            </w:pPr>
            <w:r w:rsidRPr="007659F0">
              <w:rPr>
                <w:b/>
                <w:sz w:val="20"/>
                <w:szCs w:val="20"/>
              </w:rPr>
              <w:t>UGX</w:t>
            </w:r>
          </w:p>
        </w:tc>
        <w:tc>
          <w:tcPr>
            <w:tcW w:w="1267" w:type="dxa"/>
          </w:tcPr>
          <w:p w14:paraId="4B0A2111" w14:textId="4D9BCEE0" w:rsidR="004C1C8C" w:rsidRPr="007659F0" w:rsidRDefault="007D2C1D" w:rsidP="00935646">
            <w:pPr>
              <w:jc w:val="center"/>
              <w:rPr>
                <w:b/>
                <w:sz w:val="20"/>
                <w:szCs w:val="20"/>
              </w:rPr>
            </w:pPr>
            <w:r w:rsidRPr="007659F0">
              <w:rPr>
                <w:b/>
                <w:sz w:val="20"/>
                <w:szCs w:val="20"/>
              </w:rPr>
              <w:t>Percentage</w:t>
            </w:r>
          </w:p>
        </w:tc>
      </w:tr>
      <w:tr w:rsidR="004C1C8C" w:rsidRPr="007659F0" w14:paraId="7BF5DE02" w14:textId="77777777" w:rsidTr="00935646">
        <w:tc>
          <w:tcPr>
            <w:tcW w:w="3348" w:type="dxa"/>
          </w:tcPr>
          <w:p w14:paraId="3B87F43B" w14:textId="77777777" w:rsidR="004C1C8C" w:rsidRPr="007659F0" w:rsidRDefault="004C1C8C" w:rsidP="004C1C8C">
            <w:pPr>
              <w:jc w:val="both"/>
              <w:rPr>
                <w:sz w:val="20"/>
                <w:szCs w:val="20"/>
              </w:rPr>
            </w:pPr>
            <w:r w:rsidRPr="007659F0">
              <w:rPr>
                <w:sz w:val="20"/>
                <w:szCs w:val="20"/>
              </w:rPr>
              <w:t>Donors and Global Health Initiatives</w:t>
            </w:r>
          </w:p>
        </w:tc>
        <w:tc>
          <w:tcPr>
            <w:tcW w:w="1530" w:type="dxa"/>
          </w:tcPr>
          <w:p w14:paraId="69B15652" w14:textId="77777777" w:rsidR="004C1C8C" w:rsidRPr="007659F0" w:rsidRDefault="004C1C8C" w:rsidP="00935646">
            <w:pPr>
              <w:jc w:val="center"/>
              <w:rPr>
                <w:sz w:val="20"/>
                <w:szCs w:val="20"/>
              </w:rPr>
            </w:pPr>
            <w:r w:rsidRPr="007659F0">
              <w:rPr>
                <w:sz w:val="20"/>
                <w:szCs w:val="20"/>
              </w:rPr>
              <w:t>658.65</w:t>
            </w:r>
          </w:p>
        </w:tc>
        <w:tc>
          <w:tcPr>
            <w:tcW w:w="1267" w:type="dxa"/>
          </w:tcPr>
          <w:p w14:paraId="53496E4A" w14:textId="77777777" w:rsidR="004C1C8C" w:rsidRPr="007659F0" w:rsidRDefault="004C1C8C" w:rsidP="00935646">
            <w:pPr>
              <w:jc w:val="center"/>
              <w:rPr>
                <w:sz w:val="20"/>
                <w:szCs w:val="20"/>
              </w:rPr>
            </w:pPr>
            <w:r w:rsidRPr="007659F0">
              <w:rPr>
                <w:sz w:val="20"/>
                <w:szCs w:val="20"/>
              </w:rPr>
              <w:t>68%</w:t>
            </w:r>
          </w:p>
        </w:tc>
        <w:tc>
          <w:tcPr>
            <w:tcW w:w="1613" w:type="dxa"/>
          </w:tcPr>
          <w:p w14:paraId="4318F94E" w14:textId="77777777" w:rsidR="004C1C8C" w:rsidRPr="007659F0" w:rsidRDefault="004C1C8C" w:rsidP="00935646">
            <w:pPr>
              <w:jc w:val="center"/>
              <w:rPr>
                <w:sz w:val="20"/>
                <w:szCs w:val="20"/>
              </w:rPr>
            </w:pPr>
            <w:r w:rsidRPr="007659F0">
              <w:rPr>
                <w:sz w:val="20"/>
                <w:szCs w:val="20"/>
              </w:rPr>
              <w:t>851.67</w:t>
            </w:r>
          </w:p>
        </w:tc>
        <w:tc>
          <w:tcPr>
            <w:tcW w:w="1267" w:type="dxa"/>
          </w:tcPr>
          <w:p w14:paraId="3020F8CF" w14:textId="77777777" w:rsidR="004C1C8C" w:rsidRPr="007659F0" w:rsidRDefault="004C1C8C" w:rsidP="00935646">
            <w:pPr>
              <w:jc w:val="center"/>
              <w:rPr>
                <w:sz w:val="20"/>
                <w:szCs w:val="20"/>
              </w:rPr>
            </w:pPr>
            <w:r w:rsidRPr="007659F0">
              <w:rPr>
                <w:sz w:val="20"/>
                <w:szCs w:val="20"/>
              </w:rPr>
              <w:t>72%</w:t>
            </w:r>
          </w:p>
        </w:tc>
      </w:tr>
      <w:tr w:rsidR="004C1C8C" w:rsidRPr="007659F0" w14:paraId="5AAF94A2" w14:textId="77777777" w:rsidTr="00935646">
        <w:tc>
          <w:tcPr>
            <w:tcW w:w="3348" w:type="dxa"/>
          </w:tcPr>
          <w:p w14:paraId="2252F780" w14:textId="77777777" w:rsidR="004C1C8C" w:rsidRPr="007659F0" w:rsidRDefault="004C1C8C" w:rsidP="004C1C8C">
            <w:pPr>
              <w:jc w:val="both"/>
              <w:rPr>
                <w:sz w:val="20"/>
                <w:szCs w:val="20"/>
              </w:rPr>
            </w:pPr>
            <w:r w:rsidRPr="007659F0">
              <w:rPr>
                <w:sz w:val="20"/>
                <w:szCs w:val="20"/>
              </w:rPr>
              <w:t>International NGOs</w:t>
            </w:r>
          </w:p>
        </w:tc>
        <w:tc>
          <w:tcPr>
            <w:tcW w:w="1530" w:type="dxa"/>
          </w:tcPr>
          <w:p w14:paraId="63EDBE3E" w14:textId="77777777" w:rsidR="004C1C8C" w:rsidRPr="007659F0" w:rsidRDefault="004C1C8C" w:rsidP="00935646">
            <w:pPr>
              <w:jc w:val="center"/>
              <w:rPr>
                <w:sz w:val="20"/>
                <w:szCs w:val="20"/>
              </w:rPr>
            </w:pPr>
            <w:r w:rsidRPr="007659F0">
              <w:rPr>
                <w:sz w:val="20"/>
                <w:szCs w:val="20"/>
              </w:rPr>
              <w:t>308.08</w:t>
            </w:r>
          </w:p>
        </w:tc>
        <w:tc>
          <w:tcPr>
            <w:tcW w:w="1267" w:type="dxa"/>
          </w:tcPr>
          <w:p w14:paraId="32A83B13" w14:textId="77777777" w:rsidR="004C1C8C" w:rsidRPr="007659F0" w:rsidRDefault="004C1C8C" w:rsidP="00935646">
            <w:pPr>
              <w:jc w:val="center"/>
              <w:rPr>
                <w:sz w:val="20"/>
                <w:szCs w:val="20"/>
              </w:rPr>
            </w:pPr>
            <w:r w:rsidRPr="007659F0">
              <w:rPr>
                <w:sz w:val="20"/>
                <w:szCs w:val="20"/>
              </w:rPr>
              <w:t>32%</w:t>
            </w:r>
          </w:p>
        </w:tc>
        <w:tc>
          <w:tcPr>
            <w:tcW w:w="1613" w:type="dxa"/>
          </w:tcPr>
          <w:p w14:paraId="7AEF069D" w14:textId="77777777" w:rsidR="004C1C8C" w:rsidRPr="007659F0" w:rsidRDefault="004C1C8C" w:rsidP="00935646">
            <w:pPr>
              <w:jc w:val="center"/>
              <w:rPr>
                <w:sz w:val="20"/>
                <w:szCs w:val="20"/>
              </w:rPr>
            </w:pPr>
            <w:r w:rsidRPr="007659F0">
              <w:rPr>
                <w:sz w:val="20"/>
                <w:szCs w:val="20"/>
              </w:rPr>
              <w:t>339.01</w:t>
            </w:r>
          </w:p>
        </w:tc>
        <w:tc>
          <w:tcPr>
            <w:tcW w:w="1267" w:type="dxa"/>
          </w:tcPr>
          <w:p w14:paraId="3EDDB683" w14:textId="77777777" w:rsidR="004C1C8C" w:rsidRPr="007659F0" w:rsidRDefault="004C1C8C" w:rsidP="00935646">
            <w:pPr>
              <w:jc w:val="center"/>
              <w:rPr>
                <w:sz w:val="20"/>
                <w:szCs w:val="20"/>
              </w:rPr>
            </w:pPr>
            <w:r w:rsidRPr="007659F0">
              <w:rPr>
                <w:sz w:val="20"/>
                <w:szCs w:val="20"/>
              </w:rPr>
              <w:t>28%</w:t>
            </w:r>
          </w:p>
        </w:tc>
      </w:tr>
      <w:tr w:rsidR="004C1C8C" w:rsidRPr="007659F0" w14:paraId="4C985A1A" w14:textId="77777777" w:rsidTr="00935646">
        <w:tc>
          <w:tcPr>
            <w:tcW w:w="3348" w:type="dxa"/>
          </w:tcPr>
          <w:p w14:paraId="1CE5EAE9" w14:textId="77777777" w:rsidR="004C1C8C" w:rsidRPr="007659F0" w:rsidRDefault="004C1C8C" w:rsidP="004C1C8C">
            <w:pPr>
              <w:jc w:val="both"/>
              <w:rPr>
                <w:b/>
                <w:sz w:val="20"/>
                <w:szCs w:val="20"/>
              </w:rPr>
            </w:pPr>
            <w:r w:rsidRPr="007659F0">
              <w:rPr>
                <w:b/>
                <w:sz w:val="20"/>
                <w:szCs w:val="20"/>
              </w:rPr>
              <w:t>Total</w:t>
            </w:r>
          </w:p>
        </w:tc>
        <w:tc>
          <w:tcPr>
            <w:tcW w:w="1530" w:type="dxa"/>
          </w:tcPr>
          <w:p w14:paraId="3B71C13D" w14:textId="77777777" w:rsidR="004C1C8C" w:rsidRPr="007659F0" w:rsidRDefault="004C1C8C" w:rsidP="00935646">
            <w:pPr>
              <w:jc w:val="center"/>
              <w:rPr>
                <w:b/>
                <w:sz w:val="20"/>
                <w:szCs w:val="20"/>
              </w:rPr>
            </w:pPr>
            <w:r w:rsidRPr="007659F0">
              <w:rPr>
                <w:b/>
                <w:sz w:val="20"/>
                <w:szCs w:val="20"/>
              </w:rPr>
              <w:t>966.73</w:t>
            </w:r>
          </w:p>
        </w:tc>
        <w:tc>
          <w:tcPr>
            <w:tcW w:w="1267" w:type="dxa"/>
          </w:tcPr>
          <w:p w14:paraId="160F1DC6" w14:textId="77777777" w:rsidR="004C1C8C" w:rsidRPr="007659F0" w:rsidRDefault="004C1C8C" w:rsidP="00935646">
            <w:pPr>
              <w:jc w:val="center"/>
              <w:rPr>
                <w:b/>
                <w:sz w:val="20"/>
                <w:szCs w:val="20"/>
              </w:rPr>
            </w:pPr>
          </w:p>
        </w:tc>
        <w:tc>
          <w:tcPr>
            <w:tcW w:w="1613" w:type="dxa"/>
          </w:tcPr>
          <w:p w14:paraId="5CF5FBE3" w14:textId="77777777" w:rsidR="004C1C8C" w:rsidRPr="007659F0" w:rsidRDefault="004C1C8C" w:rsidP="00935646">
            <w:pPr>
              <w:jc w:val="center"/>
              <w:rPr>
                <w:b/>
                <w:sz w:val="20"/>
                <w:szCs w:val="20"/>
              </w:rPr>
            </w:pPr>
            <w:r w:rsidRPr="007659F0">
              <w:rPr>
                <w:b/>
                <w:sz w:val="20"/>
                <w:szCs w:val="20"/>
              </w:rPr>
              <w:t>1,190.68</w:t>
            </w:r>
          </w:p>
        </w:tc>
        <w:tc>
          <w:tcPr>
            <w:tcW w:w="1267" w:type="dxa"/>
          </w:tcPr>
          <w:p w14:paraId="63CD0DD4" w14:textId="77777777" w:rsidR="004C1C8C" w:rsidRPr="007659F0" w:rsidRDefault="004C1C8C" w:rsidP="00935646">
            <w:pPr>
              <w:jc w:val="center"/>
              <w:rPr>
                <w:b/>
                <w:sz w:val="20"/>
                <w:szCs w:val="20"/>
              </w:rPr>
            </w:pPr>
          </w:p>
        </w:tc>
      </w:tr>
    </w:tbl>
    <w:p w14:paraId="1A2E57EC" w14:textId="77777777" w:rsidR="006E1449" w:rsidRPr="004C1C8C" w:rsidRDefault="006E1449" w:rsidP="004C1C8C">
      <w:pPr>
        <w:jc w:val="both"/>
      </w:pPr>
    </w:p>
    <w:p w14:paraId="7178E3EA" w14:textId="77777777" w:rsidR="00626916" w:rsidRDefault="00626916" w:rsidP="00457871">
      <w:pPr>
        <w:jc w:val="both"/>
      </w:pPr>
    </w:p>
    <w:p w14:paraId="586519F0" w14:textId="77777777" w:rsidR="00B87E07" w:rsidRDefault="00B87E07" w:rsidP="00457871">
      <w:pPr>
        <w:pStyle w:val="Heading3"/>
        <w:jc w:val="both"/>
      </w:pPr>
      <w:bookmarkStart w:id="66" w:name="_Toc414630890"/>
      <w:r>
        <w:t>Pooling of funds</w:t>
      </w:r>
      <w:bookmarkEnd w:id="66"/>
    </w:p>
    <w:p w14:paraId="06DDAAFB" w14:textId="77777777" w:rsidR="006E1449" w:rsidRDefault="006E1449" w:rsidP="00935646"/>
    <w:p w14:paraId="45CC7EEB" w14:textId="123D01AE" w:rsidR="00626916" w:rsidRDefault="00626916" w:rsidP="00626916">
      <w:pPr>
        <w:pStyle w:val="Heading4"/>
      </w:pPr>
      <w:r>
        <w:t>General tax (compulsory prepayment)</w:t>
      </w:r>
    </w:p>
    <w:p w14:paraId="383C269A" w14:textId="1FFC0454" w:rsidR="00626916" w:rsidRDefault="00626916" w:rsidP="00935646">
      <w:pPr>
        <w:spacing w:after="120"/>
        <w:jc w:val="both"/>
      </w:pPr>
      <w:r w:rsidRPr="00F27A19">
        <w:t xml:space="preserve">The </w:t>
      </w:r>
      <w:r>
        <w:t xml:space="preserve">government </w:t>
      </w:r>
      <w:r w:rsidRPr="00F27A19">
        <w:t>budget is f</w:t>
      </w:r>
      <w:r>
        <w:t xml:space="preserve">inanced from three main sources; </w:t>
      </w:r>
      <w:r w:rsidR="004E6601">
        <w:t xml:space="preserve">(a) </w:t>
      </w:r>
      <w:r w:rsidRPr="00F27A19">
        <w:rPr>
          <w:b/>
          <w:bCs/>
        </w:rPr>
        <w:t>Taxes</w:t>
      </w:r>
      <w:r w:rsidRPr="00F27A19">
        <w:t>: Tax revenues collected by Uganda Revenue Authority (URA) which include income tax, customs duties, consumption taxes;</w:t>
      </w:r>
      <w:r w:rsidR="004E6601">
        <w:t xml:space="preserve"> (b) </w:t>
      </w:r>
      <w:r w:rsidRPr="00F27A19">
        <w:rPr>
          <w:b/>
          <w:bCs/>
        </w:rPr>
        <w:t>Non Tax revenue</w:t>
      </w:r>
      <w:r w:rsidRPr="00F27A19">
        <w:t>: Fees (for example from Passport and</w:t>
      </w:r>
      <w:r w:rsidR="004E6601">
        <w:t xml:space="preserve"> Immigration fees) and </w:t>
      </w:r>
      <w:r w:rsidR="007E4EA4">
        <w:t>Licenses</w:t>
      </w:r>
      <w:r w:rsidR="004E6601">
        <w:t xml:space="preserve">; (c) </w:t>
      </w:r>
      <w:r w:rsidRPr="00F27A19">
        <w:rPr>
          <w:b/>
          <w:bCs/>
        </w:rPr>
        <w:t>Loans and Grants</w:t>
      </w:r>
      <w:r w:rsidRPr="00F27A19">
        <w:t>: Loans are Concessional credits provided by multilateral agencies; while Grants are mostly from bilateral development partners.</w:t>
      </w:r>
    </w:p>
    <w:p w14:paraId="15BBFF79" w14:textId="5DC759C8" w:rsidR="00626916" w:rsidRPr="00F27A19" w:rsidRDefault="004E6601" w:rsidP="00935646">
      <w:pPr>
        <w:spacing w:after="120"/>
        <w:jc w:val="both"/>
      </w:pPr>
      <w:r>
        <w:t xml:space="preserve">The </w:t>
      </w:r>
      <w:r w:rsidR="00626916" w:rsidRPr="00F27A19">
        <w:t xml:space="preserve">Ministry </w:t>
      </w:r>
      <w:r>
        <w:t xml:space="preserve">of Finance, Planning and Economic </w:t>
      </w:r>
      <w:r w:rsidR="007D2C1D">
        <w:t>Development</w:t>
      </w:r>
      <w:r>
        <w:t xml:space="preserve"> </w:t>
      </w:r>
      <w:r w:rsidR="00626916" w:rsidRPr="00F27A19">
        <w:t>is responsible for determining the resources envelop in consultation with other Government institutions such as URA and Bank of Uganda.</w:t>
      </w:r>
      <w:r>
        <w:t xml:space="preserve"> </w:t>
      </w:r>
      <w:r w:rsidR="00626916" w:rsidRPr="00F27A19">
        <w:t xml:space="preserve">The budget resource envelope for the medium term is </w:t>
      </w:r>
      <w:r>
        <w:t xml:space="preserve">largely </w:t>
      </w:r>
      <w:r w:rsidR="00626916" w:rsidRPr="00F27A19">
        <w:t>derived from projected dom</w:t>
      </w:r>
      <w:r>
        <w:t>estic revenues and</w:t>
      </w:r>
      <w:r w:rsidR="00626916" w:rsidRPr="00F27A19">
        <w:t xml:space="preserve"> externa</w:t>
      </w:r>
      <w:r>
        <w:t xml:space="preserve">l financing (grants and loans). </w:t>
      </w:r>
    </w:p>
    <w:p w14:paraId="0E9962C2" w14:textId="2648EF5A" w:rsidR="00626916" w:rsidRPr="00F27A19" w:rsidRDefault="00626916" w:rsidP="00935646">
      <w:pPr>
        <w:spacing w:after="120"/>
        <w:jc w:val="both"/>
      </w:pPr>
      <w:r w:rsidRPr="00F27A19">
        <w:t>Once the resource envelop has been determined, the broad allocations of Government resources between sect</w:t>
      </w:r>
      <w:r w:rsidR="004E6601">
        <w:t xml:space="preserve">ors is then determined based on; (a) </w:t>
      </w:r>
      <w:r w:rsidRPr="00F27A19">
        <w:lastRenderedPageBreak/>
        <w:t>Priorities which have a direct bearing on poverty and growth;</w:t>
      </w:r>
      <w:r w:rsidR="00E309F2">
        <w:t xml:space="preserve"> (b) </w:t>
      </w:r>
      <w:r w:rsidRPr="00F27A19">
        <w:t>The party manifesto, and;</w:t>
      </w:r>
      <w:r w:rsidR="00E309F2">
        <w:t xml:space="preserve"> (c) </w:t>
      </w:r>
      <w:r w:rsidRPr="00F27A19">
        <w:t>Constraints faced during implementation.</w:t>
      </w:r>
    </w:p>
    <w:p w14:paraId="417511F6" w14:textId="2BE2A552" w:rsidR="00626916" w:rsidRDefault="00626916" w:rsidP="00935646">
      <w:pPr>
        <w:spacing w:after="120"/>
        <w:jc w:val="both"/>
      </w:pPr>
      <w:r w:rsidRPr="00E309F2">
        <w:rPr>
          <w:bCs/>
        </w:rPr>
        <w:t>The Sector Ceili</w:t>
      </w:r>
      <w:r w:rsidR="00D3562F">
        <w:rPr>
          <w:bCs/>
        </w:rPr>
        <w:t>ngs for Government of Uganda (Go</w:t>
      </w:r>
      <w:r w:rsidR="00E309F2">
        <w:rPr>
          <w:bCs/>
        </w:rPr>
        <w:t xml:space="preserve">U) resources are set as follows; (a) </w:t>
      </w:r>
      <w:r w:rsidR="00E309F2">
        <w:t>t</w:t>
      </w:r>
      <w:r w:rsidRPr="00F27A19">
        <w:t>he current financial year is used as a base;</w:t>
      </w:r>
      <w:r w:rsidR="00E309F2">
        <w:t xml:space="preserve"> (b) a</w:t>
      </w:r>
      <w:r w:rsidR="00D3562F">
        <w:t>ll one-</w:t>
      </w:r>
      <w:r w:rsidRPr="00F27A19">
        <w:t>off expenditures undertaken in the previous year are deducted from the sector ceiling and made available for reallocation to identified priorities;</w:t>
      </w:r>
      <w:r w:rsidR="00E309F2">
        <w:t xml:space="preserve"> (c) t</w:t>
      </w:r>
      <w:r w:rsidRPr="00F27A19">
        <w:t>he projected additional resources over and above the current year’s resource envelope are then allocated among the policy priorities with the higher priority areas and commitments receiving the first call on these resources.</w:t>
      </w:r>
      <w:r w:rsidR="00E309F2">
        <w:t xml:space="preserve"> </w:t>
      </w:r>
      <w:r w:rsidRPr="00F27A19">
        <w:t xml:space="preserve">This then becomes the basis for the preparation of the indicative </w:t>
      </w:r>
      <w:r w:rsidR="007D2C1D" w:rsidRPr="00F27A19">
        <w:t>MTEF, which</w:t>
      </w:r>
      <w:r w:rsidRPr="00F27A19">
        <w:t xml:space="preserve"> details the respective sector ceilings.  These indicative ceilings are </w:t>
      </w:r>
      <w:r w:rsidR="00E309F2">
        <w:t xml:space="preserve">then </w:t>
      </w:r>
      <w:r w:rsidRPr="00F27A19">
        <w:t>given to the s</w:t>
      </w:r>
      <w:r w:rsidR="00E309F2">
        <w:t xml:space="preserve">ectors </w:t>
      </w:r>
      <w:r w:rsidRPr="00F27A19">
        <w:t xml:space="preserve">under a Budget Call Circular.  These are </w:t>
      </w:r>
      <w:r w:rsidR="00E309F2">
        <w:t>subsequently revised</w:t>
      </w:r>
      <w:r w:rsidRPr="00F27A19">
        <w:t xml:space="preserve"> after the submission of Secto</w:t>
      </w:r>
      <w:r w:rsidR="00E309F2">
        <w:t xml:space="preserve">r Budget Framework Paper (BFP), then </w:t>
      </w:r>
      <w:r w:rsidRPr="00F27A19">
        <w:t>after receiving comments from Parliament on the N</w:t>
      </w:r>
      <w:r w:rsidR="00E309F2">
        <w:t xml:space="preserve">ational BFP and finally </w:t>
      </w:r>
      <w:r w:rsidRPr="00F27A19">
        <w:t>just before reading the budget.</w:t>
      </w:r>
    </w:p>
    <w:p w14:paraId="433ED9DE" w14:textId="77777777" w:rsidR="00626916" w:rsidRDefault="00626916" w:rsidP="00626916">
      <w:pPr>
        <w:jc w:val="both"/>
      </w:pPr>
    </w:p>
    <w:p w14:paraId="5D38E8C5" w14:textId="45C39D10" w:rsidR="00626916" w:rsidRPr="00E309F2" w:rsidRDefault="006E1449" w:rsidP="00935646">
      <w:pPr>
        <w:pStyle w:val="Caption"/>
        <w:rPr>
          <w:sz w:val="20"/>
          <w:szCs w:val="20"/>
        </w:rPr>
      </w:pPr>
      <w:bookmarkStart w:id="67" w:name="_Toc414632566"/>
      <w:r>
        <w:t xml:space="preserve">Figure </w:t>
      </w:r>
      <w:r>
        <w:fldChar w:fldCharType="begin"/>
      </w:r>
      <w:r>
        <w:instrText xml:space="preserve"> SEQ Figure \* ARABIC </w:instrText>
      </w:r>
      <w:r>
        <w:fldChar w:fldCharType="separate"/>
      </w:r>
      <w:r w:rsidR="00333E3D">
        <w:rPr>
          <w:noProof/>
        </w:rPr>
        <w:t>3</w:t>
      </w:r>
      <w:r>
        <w:fldChar w:fldCharType="end"/>
      </w:r>
      <w:r>
        <w:t xml:space="preserve">: </w:t>
      </w:r>
      <w:r w:rsidR="00626916" w:rsidRPr="00E309F2">
        <w:rPr>
          <w:b w:val="0"/>
          <w:bCs w:val="0"/>
          <w:sz w:val="20"/>
          <w:szCs w:val="20"/>
        </w:rPr>
        <w:t>Overview of planning and budgeting tools in Uganda</w:t>
      </w:r>
      <w:bookmarkEnd w:id="67"/>
      <w:r w:rsidR="00626916" w:rsidRPr="00E309F2">
        <w:rPr>
          <w:b w:val="0"/>
          <w:bCs w:val="0"/>
          <w:sz w:val="20"/>
          <w:szCs w:val="20"/>
        </w:rPr>
        <w:t xml:space="preserve"> </w:t>
      </w:r>
    </w:p>
    <w:p w14:paraId="6B46C693" w14:textId="7C6D3BC3" w:rsidR="00626916" w:rsidRDefault="00626916" w:rsidP="006E1449">
      <w:pPr>
        <w:ind w:left="-720"/>
        <w:jc w:val="both"/>
      </w:pPr>
      <w:r w:rsidRPr="00844422">
        <w:rPr>
          <w:noProof/>
        </w:rPr>
        <w:drawing>
          <wp:inline distT="0" distB="0" distL="0" distR="0" wp14:anchorId="6FA867CF" wp14:editId="767B0060">
            <wp:extent cx="5962650" cy="3113802"/>
            <wp:effectExtent l="0" t="0" r="0" b="0"/>
            <wp:docPr id="1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963855" cy="3114431"/>
                    </a:xfrm>
                    <a:prstGeom prst="rect">
                      <a:avLst/>
                    </a:prstGeom>
                    <a:noFill/>
                    <a:ln>
                      <a:noFill/>
                    </a:ln>
                  </pic:spPr>
                </pic:pic>
              </a:graphicData>
            </a:graphic>
          </wp:inline>
        </w:drawing>
      </w:r>
    </w:p>
    <w:p w14:paraId="28161273" w14:textId="77777777" w:rsidR="006E1449" w:rsidRPr="00844422" w:rsidRDefault="006E1449" w:rsidP="00935646">
      <w:pPr>
        <w:spacing w:after="120"/>
        <w:jc w:val="both"/>
      </w:pPr>
    </w:p>
    <w:p w14:paraId="5AE9D832" w14:textId="77777777" w:rsidR="00626916" w:rsidRPr="00844422" w:rsidRDefault="00626916" w:rsidP="00935646">
      <w:pPr>
        <w:spacing w:after="120"/>
        <w:jc w:val="both"/>
      </w:pPr>
      <w:r w:rsidRPr="00844422">
        <w:t xml:space="preserve">The national budget plays a central role in the GoU’s economic and political functions. It is used as an economic policy tool to allocate public financial resources in accordance with policy priorities and to use financial resources effectively to achieve government policy goals. The budget process is characterized by relative transparency and openness and broad participation. Important components of this process are the Budget Framework Papers (BFPs), which are prepared at the national, sectoral and local government levels. They are three-year rolling frameworks used to streamline and guide the budget process, setting out planned outputs and their associated expenditures in the medium term. </w:t>
      </w:r>
    </w:p>
    <w:p w14:paraId="6E2AA9C5" w14:textId="77777777" w:rsidR="00626916" w:rsidRDefault="00626916" w:rsidP="00935646">
      <w:pPr>
        <w:spacing w:after="120"/>
        <w:jc w:val="both"/>
      </w:pPr>
    </w:p>
    <w:p w14:paraId="75BFD064" w14:textId="23713BFD" w:rsidR="00626916" w:rsidRPr="00E309F2" w:rsidRDefault="006E1449" w:rsidP="00935646">
      <w:pPr>
        <w:pStyle w:val="Caption"/>
        <w:rPr>
          <w:sz w:val="20"/>
          <w:szCs w:val="20"/>
        </w:rPr>
      </w:pPr>
      <w:bookmarkStart w:id="68" w:name="_Toc414632567"/>
      <w:r>
        <w:lastRenderedPageBreak/>
        <w:t xml:space="preserve">Figure </w:t>
      </w:r>
      <w:r>
        <w:fldChar w:fldCharType="begin"/>
      </w:r>
      <w:r>
        <w:instrText xml:space="preserve"> SEQ Figure \* ARABIC </w:instrText>
      </w:r>
      <w:r>
        <w:fldChar w:fldCharType="separate"/>
      </w:r>
      <w:r w:rsidR="00333E3D">
        <w:rPr>
          <w:noProof/>
        </w:rPr>
        <w:t>4</w:t>
      </w:r>
      <w:r>
        <w:fldChar w:fldCharType="end"/>
      </w:r>
      <w:r>
        <w:t xml:space="preserve">: </w:t>
      </w:r>
      <w:r w:rsidR="00626916" w:rsidRPr="00E309F2">
        <w:rPr>
          <w:b w:val="0"/>
          <w:bCs w:val="0"/>
          <w:sz w:val="20"/>
          <w:szCs w:val="20"/>
        </w:rPr>
        <w:t>Steps of the budget process at national and sub-national levels</w:t>
      </w:r>
      <w:bookmarkEnd w:id="68"/>
      <w:r w:rsidR="00626916" w:rsidRPr="00E309F2">
        <w:rPr>
          <w:b w:val="0"/>
          <w:bCs w:val="0"/>
          <w:sz w:val="20"/>
          <w:szCs w:val="20"/>
        </w:rPr>
        <w:t xml:space="preserve"> </w:t>
      </w:r>
    </w:p>
    <w:p w14:paraId="5AAA86D6" w14:textId="77777777" w:rsidR="00626916" w:rsidRPr="00844422" w:rsidRDefault="00626916" w:rsidP="006E1449">
      <w:pPr>
        <w:ind w:left="-720"/>
        <w:jc w:val="both"/>
      </w:pPr>
      <w:r w:rsidRPr="00844422">
        <w:rPr>
          <w:noProof/>
        </w:rPr>
        <w:drawing>
          <wp:inline distT="0" distB="0" distL="0" distR="0" wp14:anchorId="5BC5899C" wp14:editId="528E1A38">
            <wp:extent cx="5946819" cy="2381250"/>
            <wp:effectExtent l="0" t="0" r="0" b="0"/>
            <wp:docPr id="17"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54328" cy="2384257"/>
                    </a:xfrm>
                    <a:prstGeom prst="rect">
                      <a:avLst/>
                    </a:prstGeom>
                    <a:noFill/>
                    <a:ln>
                      <a:noFill/>
                    </a:ln>
                  </pic:spPr>
                </pic:pic>
              </a:graphicData>
            </a:graphic>
          </wp:inline>
        </w:drawing>
      </w:r>
    </w:p>
    <w:p w14:paraId="5B0398FB" w14:textId="3E58B5FD" w:rsidR="00626916" w:rsidRPr="00E309F2" w:rsidRDefault="00626916" w:rsidP="00935646">
      <w:pPr>
        <w:jc w:val="center"/>
        <w:rPr>
          <w:sz w:val="20"/>
          <w:szCs w:val="20"/>
        </w:rPr>
      </w:pPr>
      <w:r w:rsidRPr="00E309F2">
        <w:rPr>
          <w:b/>
          <w:bCs/>
          <w:sz w:val="20"/>
          <w:szCs w:val="20"/>
        </w:rPr>
        <w:t>National</w:t>
      </w:r>
      <w:r w:rsidR="006E1449">
        <w:rPr>
          <w:b/>
          <w:bCs/>
          <w:sz w:val="20"/>
          <w:szCs w:val="20"/>
        </w:rPr>
        <w:tab/>
      </w:r>
      <w:r w:rsidR="006E1449">
        <w:rPr>
          <w:b/>
          <w:bCs/>
          <w:sz w:val="20"/>
          <w:szCs w:val="20"/>
        </w:rPr>
        <w:tab/>
      </w:r>
      <w:r w:rsidR="006E1449">
        <w:rPr>
          <w:b/>
          <w:bCs/>
          <w:sz w:val="20"/>
          <w:szCs w:val="20"/>
        </w:rPr>
        <w:tab/>
      </w:r>
      <w:r w:rsidR="006E1449">
        <w:rPr>
          <w:b/>
          <w:bCs/>
          <w:sz w:val="20"/>
          <w:szCs w:val="20"/>
        </w:rPr>
        <w:tab/>
      </w:r>
      <w:r w:rsidR="006E1449">
        <w:rPr>
          <w:b/>
          <w:bCs/>
          <w:sz w:val="20"/>
          <w:szCs w:val="20"/>
        </w:rPr>
        <w:tab/>
      </w:r>
      <w:r w:rsidRPr="00E309F2">
        <w:rPr>
          <w:b/>
          <w:bCs/>
          <w:sz w:val="20"/>
          <w:szCs w:val="20"/>
        </w:rPr>
        <w:t>Sub-national</w:t>
      </w:r>
    </w:p>
    <w:p w14:paraId="41C0E07B" w14:textId="77777777" w:rsidR="00E309F2" w:rsidRPr="00E309F2" w:rsidRDefault="00E309F2" w:rsidP="00935646">
      <w:pPr>
        <w:spacing w:after="120"/>
        <w:jc w:val="both"/>
        <w:rPr>
          <w:bCs/>
          <w:iCs/>
        </w:rPr>
      </w:pPr>
    </w:p>
    <w:p w14:paraId="0102D4BE" w14:textId="24A1AF16" w:rsidR="00626916" w:rsidRPr="00844422" w:rsidRDefault="00626916" w:rsidP="00935646">
      <w:pPr>
        <w:spacing w:after="120"/>
        <w:jc w:val="both"/>
      </w:pPr>
      <w:r w:rsidRPr="00844422">
        <w:t xml:space="preserve">The national budget is a compilation of BFPs prepared at the sectoral and sub- national levels. The national BFP is prepared by the Ministry of Finance and Planning for Economic Development (MFPED) and consists of the expenditures proposed by sectors and local governments. The process is guided by the GoU’s annual budget strategy, sector strategies and inter-ministerial policy discussions on outstanding issues. </w:t>
      </w:r>
      <w:r w:rsidR="007E4EA4" w:rsidRPr="00844422">
        <w:t>The macro economic framework, an updated MTEF and its provisional ceilings impose spending restrictions and limitations</w:t>
      </w:r>
      <w:r w:rsidRPr="00844422">
        <w:t xml:space="preserve">. </w:t>
      </w:r>
    </w:p>
    <w:p w14:paraId="1695C914" w14:textId="0B826E9F" w:rsidR="00D3562F" w:rsidRDefault="00626916" w:rsidP="00935646">
      <w:pPr>
        <w:spacing w:after="120"/>
        <w:jc w:val="both"/>
      </w:pPr>
      <w:r w:rsidRPr="00844422">
        <w:t xml:space="preserve">The sector working groups (SWGs) are responsible for the sectoral budget process. The sectoral BFP is the official statement of sector expenditure priorities and outlines the sector’s contribution to poverty reduction. In theory, a high-quality, well-formulated sectoral BFP accompanied by high sector performance leads to balanced and adequate allocations of sector ceilings in the MTEF. </w:t>
      </w:r>
      <w:r w:rsidR="00E309F2">
        <w:t>Ideally</w:t>
      </w:r>
      <w:r w:rsidRPr="00844422">
        <w:t xml:space="preserve"> the sectoral BFPs </w:t>
      </w:r>
      <w:r w:rsidR="00E309F2">
        <w:t>are supposed</w:t>
      </w:r>
      <w:r w:rsidRPr="00844422">
        <w:t xml:space="preserve"> reflect sector strategies and Sector Investment Plans (SIPs). </w:t>
      </w:r>
      <w:r w:rsidR="00D3562F" w:rsidRPr="00844422">
        <w:t>Given that SWAps are increasingly important for the GoU’s planning and budgeting</w:t>
      </w:r>
      <w:r w:rsidR="00D3562F">
        <w:t xml:space="preserve"> process</w:t>
      </w:r>
      <w:r w:rsidR="00D3562F" w:rsidRPr="00844422">
        <w:t xml:space="preserve">, for sectors to secure resource allocation within the MTEF and the national budget process it is essential that they develop sector strategies and associated investment plans. Resource constraints due to limited revenue generation and competition between sectors mean that only some of a sector’s policies and strategies receive due attention. SIPs are planning instruments aimed in part at avoiding ‘wish-lists’ of actions and projects, moving instead towards prioritization within each sector in order to remain within budget limits. Although the SIP does not determine final and approved investments, it can help make a strong case for the sector as a poverty reduction tool. </w:t>
      </w:r>
    </w:p>
    <w:p w14:paraId="0F7A1E16" w14:textId="114DAF99" w:rsidR="00626916" w:rsidRPr="00844422" w:rsidRDefault="00626916" w:rsidP="00935646">
      <w:pPr>
        <w:spacing w:after="120"/>
        <w:jc w:val="both"/>
      </w:pPr>
      <w:r w:rsidRPr="00844422">
        <w:t xml:space="preserve">One of the aims of decentralization is to enhance the efficiency of resource allocation for the achievement of development goals in line with local priorities. </w:t>
      </w:r>
      <w:r w:rsidR="007E4EA4" w:rsidRPr="00844422">
        <w:t>Increasing the discretionary powers of local governments to allocate resources and ensuring that local needs and priorities feed back into the national budget can do this</w:t>
      </w:r>
      <w:r w:rsidRPr="00844422">
        <w:t xml:space="preserve">. Local governments in Uganda enjoy 10% flexibility of non- salary conditional grant allocations to recurrent sector budgets and sector budget lines. </w:t>
      </w:r>
      <w:r w:rsidR="000872B0">
        <w:t xml:space="preserve">However local governments continue to suffer from a lack of adequate and </w:t>
      </w:r>
      <w:r w:rsidR="000872B0">
        <w:lastRenderedPageBreak/>
        <w:t>appropriate technical capacity and it is therefore doubtful</w:t>
      </w:r>
      <w:r w:rsidR="00A25938">
        <w:t xml:space="preserve"> whether they are able to perform these </w:t>
      </w:r>
      <w:r w:rsidR="00D3562F">
        <w:t xml:space="preserve">prioritization, planning, </w:t>
      </w:r>
      <w:r w:rsidR="00A25938">
        <w:t xml:space="preserve">budgeting </w:t>
      </w:r>
      <w:r w:rsidR="00D3562F">
        <w:t xml:space="preserve">and allocation </w:t>
      </w:r>
      <w:r w:rsidR="00A25938">
        <w:t>responsibilities adequately.</w:t>
      </w:r>
    </w:p>
    <w:p w14:paraId="35E99CF4" w14:textId="77777777" w:rsidR="00A25938" w:rsidRDefault="00A25938" w:rsidP="00935646">
      <w:pPr>
        <w:spacing w:after="120"/>
        <w:jc w:val="both"/>
      </w:pPr>
      <w:r>
        <w:t xml:space="preserve">There is also often a </w:t>
      </w:r>
      <w:r w:rsidR="00626916" w:rsidRPr="00844422">
        <w:t>discrepancy between priorities at nat</w:t>
      </w:r>
      <w:r>
        <w:t>ional and local levels indicating</w:t>
      </w:r>
      <w:r w:rsidR="00626916" w:rsidRPr="00844422">
        <w:t xml:space="preserve"> a divergence between the top-down decision-making process governed through sector ceilings in the MTEF and the bottom-up processes guided by local communities and governments. In order to reduce this discrepancy, it is important that local priorities identified through the local government budget process feed back into the budget process at national level through consultations, SWG meetings and </w:t>
      </w:r>
      <w:r>
        <w:t xml:space="preserve">HSSIP </w:t>
      </w:r>
      <w:r w:rsidR="00626916" w:rsidRPr="00844422">
        <w:t>deliberations.</w:t>
      </w:r>
    </w:p>
    <w:p w14:paraId="4C50A452" w14:textId="77777777" w:rsidR="00D3562F" w:rsidRPr="00844422" w:rsidRDefault="00D3562F" w:rsidP="00935646">
      <w:pPr>
        <w:spacing w:after="120"/>
        <w:jc w:val="both"/>
      </w:pPr>
    </w:p>
    <w:p w14:paraId="1D020565" w14:textId="7A7362CC" w:rsidR="00626916" w:rsidRDefault="00626916" w:rsidP="00626916">
      <w:pPr>
        <w:pStyle w:val="Heading4"/>
      </w:pPr>
      <w:r>
        <w:t>Development Partner contributions</w:t>
      </w:r>
    </w:p>
    <w:p w14:paraId="0E03A846" w14:textId="12A79E91" w:rsidR="00FC0337" w:rsidRDefault="00A25938" w:rsidP="00935646">
      <w:pPr>
        <w:spacing w:after="120"/>
        <w:jc w:val="both"/>
      </w:pPr>
      <w:r>
        <w:t xml:space="preserve">Development assistance remains an important source of funding for health in Uganda with the health sector receiving </w:t>
      </w:r>
      <w:r w:rsidR="00163830">
        <w:t xml:space="preserve">the largest share. </w:t>
      </w:r>
      <w:r w:rsidR="00FC0337" w:rsidRPr="00844422">
        <w:t xml:space="preserve">At the international level, the development agenda has evolved towards increased country ownership and improved aid delivery through harmonization and alignment of donor support, as reflected in the Monterrey Consensus, the Rome Declaration on Harmonization and the Paris Declaration on Aid Effectiveness. </w:t>
      </w:r>
      <w:r w:rsidR="00163830">
        <w:t>These n</w:t>
      </w:r>
      <w:r w:rsidR="00FC0337" w:rsidRPr="00844422">
        <w:t xml:space="preserve">ew approaches to development assistance have led to a shift in aid modalities from support of stand-alone projects to project clustering and general budget support, with poverty reduction strategies (PRSs) and sector- wide approaches (SWAps) being used at the country level. </w:t>
      </w:r>
    </w:p>
    <w:p w14:paraId="7182F85A" w14:textId="06CD52B3" w:rsidR="00FC0337" w:rsidRDefault="00FC0337" w:rsidP="00935646">
      <w:pPr>
        <w:spacing w:after="120"/>
        <w:jc w:val="both"/>
      </w:pPr>
      <w:r>
        <w:t xml:space="preserve">In Uganda a </w:t>
      </w:r>
      <w:r w:rsidRPr="00844422">
        <w:t>share of official development assistance is delivered through the national budget (budget support)</w:t>
      </w:r>
      <w:r>
        <w:t xml:space="preserve"> and in effect through the government system of pooling funds for health, with the rest through</w:t>
      </w:r>
      <w:r w:rsidRPr="00844422">
        <w:t xml:space="preserve"> project support</w:t>
      </w:r>
      <w:r w:rsidR="00FE143C">
        <w:t xml:space="preserve"> and NGOs</w:t>
      </w:r>
      <w:r w:rsidRPr="00844422">
        <w:t xml:space="preserve">. </w:t>
      </w:r>
      <w:r w:rsidR="00FE143C">
        <w:t xml:space="preserve">The </w:t>
      </w:r>
      <w:r w:rsidRPr="00844422">
        <w:t xml:space="preserve">country-led approaches integrate the processes of strategy development, financing and Government-donor relations. </w:t>
      </w:r>
    </w:p>
    <w:p w14:paraId="3E1E8D96" w14:textId="261BC6D9" w:rsidR="00C94064" w:rsidRPr="00844422" w:rsidRDefault="00C94064" w:rsidP="00935646">
      <w:pPr>
        <w:spacing w:after="120"/>
        <w:jc w:val="both"/>
      </w:pPr>
      <w:r>
        <w:t>Vertical projects and NGOs receiving donor funds (development assistance) either receive funds through “requests for applications” (RFAs) for the funds or through targeted/earmarked programs for work fitting the specific interests of the funders. These interests of the funders may or may not be aligned to the nati</w:t>
      </w:r>
      <w:r w:rsidR="00DA2649">
        <w:t>onal strategic investment plans: but ostensibly they are supposed to be serving the interests of the poor.</w:t>
      </w:r>
    </w:p>
    <w:p w14:paraId="74DC9FE3" w14:textId="528DB86D" w:rsidR="00626916" w:rsidRDefault="00626916" w:rsidP="00626916">
      <w:pPr>
        <w:pStyle w:val="Heading4"/>
      </w:pPr>
      <w:r>
        <w:t>Voluntary prepayment</w:t>
      </w:r>
    </w:p>
    <w:p w14:paraId="53681B5D" w14:textId="437AE1F0" w:rsidR="002F4257" w:rsidRPr="002F4257" w:rsidRDefault="002F4257" w:rsidP="00935646">
      <w:pPr>
        <w:spacing w:after="120"/>
        <w:jc w:val="both"/>
      </w:pPr>
      <w:r w:rsidRPr="002F4257">
        <w:t>In addition to standard health insurance firms, there are some organisations that offer medical pre-payment schemes. Most of these organisations are health maintenance organisations, which, in addition to offering pre-payment schemes, also offer health services</w:t>
      </w:r>
      <w:r w:rsidR="008B3E55">
        <w:rPr>
          <w:rStyle w:val="FootnoteReference"/>
        </w:rPr>
        <w:footnoteReference w:id="11"/>
      </w:r>
      <w:r w:rsidRPr="002F4257">
        <w:t xml:space="preserve">. In Uganda, </w:t>
      </w:r>
      <w:r w:rsidRPr="002F4257">
        <w:rPr>
          <w:b/>
          <w:bCs/>
        </w:rPr>
        <w:t xml:space="preserve">health insurance organisations </w:t>
      </w:r>
      <w:r w:rsidRPr="002F4257">
        <w:t xml:space="preserve">are involved in collecting insurance premiums from either individuals or companies in return for a specified health benefit package for those who are covered by insurance. The insurers are not involved in actual health service provision. In contrast, </w:t>
      </w:r>
      <w:r w:rsidRPr="002F4257">
        <w:rPr>
          <w:b/>
          <w:bCs/>
        </w:rPr>
        <w:t xml:space="preserve">health maintenance organisations </w:t>
      </w:r>
      <w:r w:rsidRPr="002F4257">
        <w:t xml:space="preserve">have a dual role that involves the collection of insurance premiums from individuals and/or companies on one </w:t>
      </w:r>
      <w:r w:rsidRPr="002F4257">
        <w:lastRenderedPageBreak/>
        <w:t xml:space="preserve">hand, and the actual provision of health services to those who are medically insured on the other. </w:t>
      </w:r>
    </w:p>
    <w:p w14:paraId="0629C4C0" w14:textId="4D7C33F0" w:rsidR="002F4257" w:rsidRDefault="002F4257" w:rsidP="00935646">
      <w:pPr>
        <w:spacing w:after="120"/>
        <w:jc w:val="both"/>
      </w:pPr>
      <w:r w:rsidRPr="002F4257">
        <w:t xml:space="preserve">The </w:t>
      </w:r>
      <w:r w:rsidR="00081BA1">
        <w:t>insurance organisations tend to cover</w:t>
      </w:r>
      <w:r w:rsidR="00760F78">
        <w:t xml:space="preserve"> clients around</w:t>
      </w:r>
      <w:r w:rsidRPr="002F4257">
        <w:t xml:space="preserve"> Kampala and a few other major towns in Uganda, offering mainly travel insurance (including health insurance) for clients travelling out of the country. In addition, they offer top-end health insurance cover for in- patient hospitalisation for senior executives and high net-worth individuals, including evacuation services. Premiums for this top- end health insurance are paid annually, and range from US$400-3,000 per person covered per year. The insured people usually obtain health services from providers outside</w:t>
      </w:r>
      <w:r w:rsidR="00081BA1">
        <w:t xml:space="preserve"> Uganda</w:t>
      </w:r>
      <w:r w:rsidRPr="002F4257">
        <w:t>, although they might sometimes require some initial care (for stabilisation) with prov</w:t>
      </w:r>
      <w:r w:rsidR="00081BA1">
        <w:t>iders in Uganda</w:t>
      </w:r>
      <w:r w:rsidRPr="002F4257">
        <w:t xml:space="preserve">. </w:t>
      </w:r>
    </w:p>
    <w:p w14:paraId="4DDD8555" w14:textId="77777777" w:rsidR="00B87E07" w:rsidRDefault="00B87E07" w:rsidP="00935646">
      <w:pPr>
        <w:spacing w:after="120"/>
        <w:jc w:val="both"/>
      </w:pPr>
    </w:p>
    <w:p w14:paraId="4650F880" w14:textId="704061E5" w:rsidR="00B87E07" w:rsidRDefault="004F728B" w:rsidP="00457871">
      <w:pPr>
        <w:pStyle w:val="Heading3"/>
        <w:jc w:val="both"/>
      </w:pPr>
      <w:bookmarkStart w:id="69" w:name="_Toc414630891"/>
      <w:r>
        <w:t>Purchasing of services</w:t>
      </w:r>
      <w:bookmarkEnd w:id="69"/>
    </w:p>
    <w:p w14:paraId="2B5A328C" w14:textId="77777777" w:rsidR="00B87E07" w:rsidRDefault="00B87E07" w:rsidP="00935646">
      <w:pPr>
        <w:spacing w:after="120"/>
        <w:jc w:val="both"/>
      </w:pPr>
    </w:p>
    <w:p w14:paraId="40F1E8A0" w14:textId="1DB957B7" w:rsidR="00204FD2" w:rsidRPr="008C2FE1" w:rsidRDefault="00360938" w:rsidP="00935646">
      <w:pPr>
        <w:spacing w:after="120"/>
        <w:jc w:val="both"/>
        <w:rPr>
          <w:rFonts w:ascii="Cambria" w:hAnsi="Cambria" w:cstheme="minorHAnsi"/>
          <w:spacing w:val="-2"/>
        </w:rPr>
      </w:pPr>
      <w:r w:rsidRPr="008C2FE1">
        <w:rPr>
          <w:rFonts w:ascii="Cambria" w:hAnsi="Cambria" w:cstheme="minorHAnsi"/>
          <w:spacing w:val="-2"/>
        </w:rPr>
        <w:t xml:space="preserve">The delivery of health services in Uganda is by both public and private sectors with GoU being the owner of most facilities. Over the past decade, Government has focused on expanding its health infrastructure through construction of health facilities in an effort to bring services closer to the people. The GoU owns about half of the health facilities in Uganda, followed by the PNFPs. The number of private facilities has dropped from 858 in 2004 to 277 in 2006 but increased to </w:t>
      </w:r>
      <w:r w:rsidR="008536C8">
        <w:rPr>
          <w:rFonts w:ascii="Cambria" w:hAnsi="Cambria" w:cstheme="minorHAnsi"/>
          <w:spacing w:val="-2"/>
        </w:rPr>
        <w:t>998 in 2010</w:t>
      </w:r>
      <w:r w:rsidRPr="008C2FE1">
        <w:rPr>
          <w:rFonts w:ascii="Cambria" w:hAnsi="Cambria" w:cstheme="minorHAnsi"/>
          <w:spacing w:val="-2"/>
        </w:rPr>
        <w:t xml:space="preserve">. </w:t>
      </w:r>
      <w:r w:rsidR="008C2FE1" w:rsidRPr="008C2FE1">
        <w:rPr>
          <w:rFonts w:ascii="Cambria" w:hAnsi="Cambria" w:cstheme="minorHAnsi"/>
          <w:spacing w:val="-2"/>
        </w:rPr>
        <w:t xml:space="preserve">The private health delivery system consists of Private Not for Profit (PNFPs) providers, Private Health Practitioners (PHPs), and the Traditional and Complementary Medicine Practitioners (TCMPs). Hospital services are provided by the public, private health providers (PHPs) and private not for profit (PNFPs). </w:t>
      </w:r>
      <w:r w:rsidR="00204FD2" w:rsidRPr="008C2FE1">
        <w:rPr>
          <w:rFonts w:ascii="Cambria" w:hAnsi="Cambria" w:cstheme="minorHAnsi"/>
          <w:spacing w:val="-2"/>
        </w:rPr>
        <w:t>Currently, there are 65 public hospitals: 2 N</w:t>
      </w:r>
      <w:r w:rsidR="00D069F1">
        <w:rPr>
          <w:rFonts w:ascii="Cambria" w:hAnsi="Cambria" w:cstheme="minorHAnsi"/>
          <w:spacing w:val="-2"/>
        </w:rPr>
        <w:t>ational Referral Hospitals (N</w:t>
      </w:r>
      <w:r w:rsidR="00204FD2" w:rsidRPr="008C2FE1">
        <w:rPr>
          <w:rFonts w:ascii="Cambria" w:hAnsi="Cambria" w:cstheme="minorHAnsi"/>
          <w:spacing w:val="-2"/>
        </w:rPr>
        <w:t>RHs</w:t>
      </w:r>
      <w:r w:rsidR="00D069F1">
        <w:rPr>
          <w:rFonts w:ascii="Cambria" w:hAnsi="Cambria" w:cstheme="minorHAnsi"/>
          <w:spacing w:val="-2"/>
        </w:rPr>
        <w:t>)</w:t>
      </w:r>
      <w:r w:rsidR="00204FD2" w:rsidRPr="008C2FE1">
        <w:rPr>
          <w:rFonts w:ascii="Cambria" w:hAnsi="Cambria" w:cstheme="minorHAnsi"/>
          <w:spacing w:val="-2"/>
        </w:rPr>
        <w:t>, 11 R</w:t>
      </w:r>
      <w:r w:rsidR="00D069F1">
        <w:rPr>
          <w:rFonts w:ascii="Cambria" w:hAnsi="Cambria" w:cstheme="minorHAnsi"/>
          <w:spacing w:val="-2"/>
        </w:rPr>
        <w:t>egional Referral Hospitals (R</w:t>
      </w:r>
      <w:r w:rsidR="00204FD2" w:rsidRPr="008C2FE1">
        <w:rPr>
          <w:rFonts w:ascii="Cambria" w:hAnsi="Cambria" w:cstheme="minorHAnsi"/>
          <w:spacing w:val="-2"/>
        </w:rPr>
        <w:t>RHs</w:t>
      </w:r>
      <w:r w:rsidR="00D069F1">
        <w:rPr>
          <w:rFonts w:ascii="Cambria" w:hAnsi="Cambria" w:cstheme="minorHAnsi"/>
          <w:spacing w:val="-2"/>
        </w:rPr>
        <w:t>)</w:t>
      </w:r>
      <w:r w:rsidR="00204FD2" w:rsidRPr="008C2FE1">
        <w:rPr>
          <w:rFonts w:ascii="Cambria" w:hAnsi="Cambria" w:cstheme="minorHAnsi"/>
          <w:spacing w:val="-2"/>
        </w:rPr>
        <w:t xml:space="preserve"> and 52 general hospitals. There are 56 PNFP and 9 PHP hospitals. With decentralisation, the </w:t>
      </w:r>
      <w:r w:rsidR="007E4EA4" w:rsidRPr="008C2FE1">
        <w:rPr>
          <w:rFonts w:ascii="Cambria" w:hAnsi="Cambria" w:cstheme="minorHAnsi"/>
          <w:spacing w:val="-2"/>
        </w:rPr>
        <w:t>local governments manage the public general hospitals</w:t>
      </w:r>
      <w:r w:rsidR="00204FD2" w:rsidRPr="008C2FE1">
        <w:rPr>
          <w:rFonts w:ascii="Cambria" w:hAnsi="Cambria" w:cstheme="minorHAnsi"/>
          <w:spacing w:val="-2"/>
        </w:rPr>
        <w:t xml:space="preserve">. The RRHs have been granted </w:t>
      </w:r>
      <w:r w:rsidR="007E4EA4" w:rsidRPr="008C2FE1">
        <w:rPr>
          <w:rFonts w:ascii="Cambria" w:hAnsi="Cambria" w:cstheme="minorHAnsi"/>
          <w:spacing w:val="-2"/>
        </w:rPr>
        <w:t>self-accounting</w:t>
      </w:r>
      <w:r w:rsidR="00204FD2" w:rsidRPr="008C2FE1">
        <w:rPr>
          <w:rFonts w:ascii="Cambria" w:hAnsi="Cambria" w:cstheme="minorHAnsi"/>
          <w:spacing w:val="-2"/>
        </w:rPr>
        <w:t xml:space="preserve"> status and remain under MoH oversight. The NRHs, namely Mulago and Butabika, are semi-autonomous All PNFP hospitals are autonomous as granted by their respective legal proprietors</w:t>
      </w:r>
      <w:r w:rsidR="008536C8">
        <w:rPr>
          <w:rStyle w:val="FootnoteReference"/>
          <w:rFonts w:ascii="Cambria" w:hAnsi="Cambria" w:cstheme="minorHAnsi"/>
          <w:spacing w:val="-2"/>
        </w:rPr>
        <w:footnoteReference w:id="12"/>
      </w:r>
      <w:r w:rsidR="00204FD2" w:rsidRPr="008C2FE1">
        <w:rPr>
          <w:rFonts w:ascii="Cambria" w:hAnsi="Cambria" w:cstheme="minorHAnsi"/>
          <w:spacing w:val="-2"/>
        </w:rPr>
        <w:t xml:space="preserve">. </w:t>
      </w:r>
    </w:p>
    <w:p w14:paraId="105BD0BE" w14:textId="48CCF61F" w:rsidR="00204FD2" w:rsidRDefault="00204FD2" w:rsidP="00204FD2">
      <w:pPr>
        <w:pStyle w:val="Heading4"/>
      </w:pPr>
      <w:r>
        <w:t>Public system</w:t>
      </w:r>
    </w:p>
    <w:p w14:paraId="53A646D9" w14:textId="77777777" w:rsidR="00360938" w:rsidRDefault="00360938" w:rsidP="00935646">
      <w:pPr>
        <w:spacing w:after="120"/>
        <w:jc w:val="both"/>
        <w:rPr>
          <w:rFonts w:ascii="Cambria" w:hAnsi="Cambria" w:cstheme="minorHAnsi"/>
          <w:spacing w:val="-2"/>
        </w:rPr>
      </w:pPr>
      <w:r w:rsidRPr="008C2FE1">
        <w:rPr>
          <w:rFonts w:ascii="Cambria" w:hAnsi="Cambria" w:cstheme="minorHAnsi"/>
          <w:spacing w:val="-2"/>
        </w:rPr>
        <w:t>Public health services in Uganda are delivered through VHTs, HC IIs, HC IIIs, HC IVs, general hospitals; RRHs and</w:t>
      </w:r>
      <w:r>
        <w:rPr>
          <w:rFonts w:ascii="Cambria" w:hAnsi="Cambria" w:cstheme="minorHAnsi"/>
          <w:spacing w:val="-2"/>
        </w:rPr>
        <w:t xml:space="preserve"> NRHs. </w:t>
      </w:r>
      <w:r w:rsidRPr="008C2FE1">
        <w:rPr>
          <w:rFonts w:ascii="Cambria" w:hAnsi="Cambria" w:cstheme="minorHAnsi"/>
          <w:spacing w:val="-2"/>
        </w:rPr>
        <w:t xml:space="preserve">The range of health services delivered varies with the level of care. In all public health facilities curative, preventive, rehabilitative and promotive health services are free, having abolished user fees in 2001. However, user fees in public facilities remain in private wings of public hospitals. Although 72% of the households in Uganda live within 5km from a health facility (public or PNFP), utilisation is limited due to poor infrastructure, lack of medicines and other health supplies, shortage of human resource in the public sector, low salaries, lack of accommodation at health facilities and other factors that further constrain access to quality service delivery. The MoH acknowledges that 75% of the disease burden in Uganda is preventable through improved hygiene and sanitation, vaccination against the child killer diseases, </w:t>
      </w:r>
      <w:r w:rsidRPr="008C2FE1">
        <w:rPr>
          <w:rFonts w:ascii="Cambria" w:hAnsi="Cambria" w:cstheme="minorHAnsi"/>
          <w:spacing w:val="-2"/>
        </w:rPr>
        <w:lastRenderedPageBreak/>
        <w:t xml:space="preserve">good nutrition and other preventive measures such as use of condoms and insecticide treated nets (ITNs) for malaria. Health Promotion and Education (HPE) and other health social marketing strategies promote disease prevention, uptake and utilization of services, care seeking and referral. Other players in service provision and promotion include the media, CSOs and community structures such as the village health team VHT. </w:t>
      </w:r>
    </w:p>
    <w:p w14:paraId="646DE0CB" w14:textId="524C7EFD" w:rsidR="008C2FE1" w:rsidRPr="008C2FE1" w:rsidRDefault="008C2FE1" w:rsidP="00935646">
      <w:pPr>
        <w:spacing w:after="120"/>
        <w:jc w:val="both"/>
        <w:rPr>
          <w:rFonts w:ascii="Cambria" w:hAnsi="Cambria" w:cstheme="minorHAnsi"/>
          <w:spacing w:val="-2"/>
        </w:rPr>
      </w:pPr>
      <w:r w:rsidRPr="008C2FE1">
        <w:rPr>
          <w:rFonts w:ascii="Cambria" w:hAnsi="Cambria" w:cstheme="minorHAnsi"/>
          <w:spacing w:val="-2"/>
        </w:rPr>
        <w:t xml:space="preserve">The Constitution (1995) and the Local Government Act (1997) mandate the Local Governments (LGs) to plan, budget and implement health policies and health sector plans. The LGs have the responsibility </w:t>
      </w:r>
      <w:r w:rsidR="002A362B">
        <w:rPr>
          <w:rFonts w:ascii="Cambria" w:hAnsi="Cambria" w:cstheme="minorHAnsi"/>
          <w:spacing w:val="-2"/>
        </w:rPr>
        <w:t xml:space="preserve">for </w:t>
      </w:r>
      <w:r w:rsidRPr="008C2FE1">
        <w:rPr>
          <w:rFonts w:ascii="Cambria" w:hAnsi="Cambria" w:cstheme="minorHAnsi"/>
          <w:spacing w:val="-2"/>
        </w:rPr>
        <w:t xml:space="preserve">recruitment, deployment, development and management of human resource (HR) for district health services, development and passing of health related by-laws and monitoring of overall health sector performance. LGs manage public general hospitals and HCs and also supervise and monitor all health activities (including those in the private sector) in their respective areas of responsibility. The public private partnership at district level is however still weak. </w:t>
      </w:r>
    </w:p>
    <w:p w14:paraId="306E9F52" w14:textId="6781A7A4" w:rsidR="005D2FED" w:rsidRPr="005D2FED" w:rsidRDefault="005D2FED" w:rsidP="00935646">
      <w:pPr>
        <w:spacing w:after="120"/>
        <w:jc w:val="both"/>
        <w:rPr>
          <w:rFonts w:ascii="Cambria" w:hAnsi="Cambria" w:cstheme="minorHAnsi"/>
          <w:spacing w:val="-2"/>
        </w:rPr>
      </w:pPr>
      <w:r>
        <w:rPr>
          <w:rFonts w:ascii="Cambria" w:hAnsi="Cambria" w:cstheme="minorHAnsi"/>
          <w:bCs/>
          <w:iCs/>
          <w:spacing w:val="-2"/>
        </w:rPr>
        <w:t>According to the HSSIP, g</w:t>
      </w:r>
      <w:r w:rsidRPr="005D2FED">
        <w:rPr>
          <w:rFonts w:ascii="Cambria" w:hAnsi="Cambria" w:cstheme="minorHAnsi"/>
          <w:bCs/>
          <w:iCs/>
          <w:spacing w:val="-2"/>
        </w:rPr>
        <w:t>eneral Hospitals</w:t>
      </w:r>
      <w:r w:rsidRPr="005D2FED">
        <w:rPr>
          <w:rFonts w:ascii="Cambria" w:hAnsi="Cambria" w:cstheme="minorHAnsi"/>
          <w:b/>
          <w:bCs/>
          <w:i/>
          <w:iCs/>
          <w:spacing w:val="-2"/>
        </w:rPr>
        <w:t xml:space="preserve"> </w:t>
      </w:r>
      <w:r w:rsidRPr="005D2FED">
        <w:rPr>
          <w:rFonts w:ascii="Cambria" w:hAnsi="Cambria" w:cstheme="minorHAnsi"/>
          <w:spacing w:val="-2"/>
        </w:rPr>
        <w:t>provide preventive, promotive, curative, maternity, in-patient health services, surgery, blood transfusion, laboratory and medical imaging services. They also provide in-service training, consultation and operational research in support of the community</w:t>
      </w:r>
      <w:r w:rsidR="002A362B">
        <w:rPr>
          <w:rFonts w:ascii="Cambria" w:hAnsi="Cambria" w:cstheme="minorHAnsi"/>
          <w:spacing w:val="-2"/>
        </w:rPr>
        <w:t xml:space="preserve">-based health care programmes. </w:t>
      </w:r>
      <w:r w:rsidRPr="005D2FED">
        <w:rPr>
          <w:rFonts w:ascii="Cambria" w:hAnsi="Cambria" w:cstheme="minorHAnsi"/>
          <w:bCs/>
          <w:iCs/>
          <w:spacing w:val="-2"/>
        </w:rPr>
        <w:t>Regional Referral Hospitals</w:t>
      </w:r>
      <w:r w:rsidRPr="005D2FED">
        <w:rPr>
          <w:rFonts w:ascii="Cambria" w:hAnsi="Cambria" w:cstheme="minorHAnsi"/>
          <w:b/>
          <w:bCs/>
          <w:i/>
          <w:iCs/>
          <w:spacing w:val="-2"/>
        </w:rPr>
        <w:t xml:space="preserve"> </w:t>
      </w:r>
      <w:r w:rsidRPr="005D2FED">
        <w:rPr>
          <w:rFonts w:ascii="Cambria" w:hAnsi="Cambria" w:cstheme="minorHAnsi"/>
          <w:spacing w:val="-2"/>
        </w:rPr>
        <w:t xml:space="preserve">offer specialist clinical services such as psychiatry, Ear, Nose and Throat (ENT), ophthalmology, </w:t>
      </w:r>
      <w:r w:rsidR="007E4EA4" w:rsidRPr="005D2FED">
        <w:rPr>
          <w:rFonts w:ascii="Cambria" w:hAnsi="Cambria" w:cstheme="minorHAnsi"/>
          <w:spacing w:val="-2"/>
        </w:rPr>
        <w:t>higher-level</w:t>
      </w:r>
      <w:r w:rsidRPr="005D2FED">
        <w:rPr>
          <w:rFonts w:ascii="Cambria" w:hAnsi="Cambria" w:cstheme="minorHAnsi"/>
          <w:spacing w:val="-2"/>
        </w:rPr>
        <w:t xml:space="preserve"> surgical and medical services, and clinical support services (laboratory, medical imaging and pathology). They are also involved in teaching and research. This is in addition to services </w:t>
      </w:r>
      <w:r w:rsidR="002A362B">
        <w:rPr>
          <w:rFonts w:ascii="Cambria" w:hAnsi="Cambria" w:cstheme="minorHAnsi"/>
          <w:spacing w:val="-2"/>
        </w:rPr>
        <w:t xml:space="preserve">provided by general hospitals. </w:t>
      </w:r>
      <w:r w:rsidRPr="005D2FED">
        <w:rPr>
          <w:rFonts w:ascii="Cambria" w:hAnsi="Cambria" w:cstheme="minorHAnsi"/>
          <w:bCs/>
          <w:iCs/>
          <w:spacing w:val="-2"/>
        </w:rPr>
        <w:t>National Referral Hospitals</w:t>
      </w:r>
      <w:r w:rsidRPr="005D2FED">
        <w:rPr>
          <w:rFonts w:ascii="Cambria" w:hAnsi="Cambria" w:cstheme="minorHAnsi"/>
          <w:b/>
          <w:bCs/>
          <w:i/>
          <w:iCs/>
          <w:spacing w:val="-2"/>
        </w:rPr>
        <w:t xml:space="preserve"> </w:t>
      </w:r>
      <w:r w:rsidRPr="005D2FED">
        <w:rPr>
          <w:rFonts w:ascii="Cambria" w:hAnsi="Cambria" w:cstheme="minorHAnsi"/>
          <w:spacing w:val="-2"/>
        </w:rPr>
        <w:t xml:space="preserve">provide comprehensive specialist services and are involved in health research and teaching in addition to providing services offered </w:t>
      </w:r>
      <w:r w:rsidR="002A362B">
        <w:rPr>
          <w:rFonts w:ascii="Cambria" w:hAnsi="Cambria" w:cstheme="minorHAnsi"/>
          <w:spacing w:val="-2"/>
        </w:rPr>
        <w:t>by general hospitals and RRHs.</w:t>
      </w:r>
    </w:p>
    <w:p w14:paraId="2E83C58F" w14:textId="41823931" w:rsidR="00204FD2" w:rsidRPr="008C2FE1" w:rsidRDefault="005D2FED" w:rsidP="00935646">
      <w:pPr>
        <w:spacing w:after="120"/>
        <w:jc w:val="both"/>
        <w:rPr>
          <w:rFonts w:ascii="Cambria" w:hAnsi="Cambria" w:cstheme="minorHAnsi"/>
          <w:spacing w:val="-2"/>
        </w:rPr>
      </w:pPr>
      <w:r>
        <w:rPr>
          <w:rFonts w:ascii="Cambria" w:hAnsi="Cambria" w:cstheme="minorHAnsi"/>
          <w:spacing w:val="-2"/>
        </w:rPr>
        <w:t>Under the Local Government system, t</w:t>
      </w:r>
      <w:r w:rsidRPr="005D2FED">
        <w:rPr>
          <w:rFonts w:ascii="Cambria" w:hAnsi="Cambria" w:cstheme="minorHAnsi"/>
          <w:spacing w:val="-2"/>
        </w:rPr>
        <w:t xml:space="preserve">he </w:t>
      </w:r>
      <w:r>
        <w:rPr>
          <w:rFonts w:ascii="Cambria" w:hAnsi="Cambria" w:cstheme="minorHAnsi"/>
          <w:spacing w:val="-2"/>
        </w:rPr>
        <w:t>health sub-districts (</w:t>
      </w:r>
      <w:r w:rsidRPr="005D2FED">
        <w:rPr>
          <w:rFonts w:ascii="Cambria" w:hAnsi="Cambria" w:cstheme="minorHAnsi"/>
          <w:spacing w:val="-2"/>
        </w:rPr>
        <w:t>HSDs</w:t>
      </w:r>
      <w:r>
        <w:rPr>
          <w:rFonts w:ascii="Cambria" w:hAnsi="Cambria" w:cstheme="minorHAnsi"/>
          <w:spacing w:val="-2"/>
        </w:rPr>
        <w:t>)</w:t>
      </w:r>
      <w:r w:rsidRPr="005D2FED">
        <w:rPr>
          <w:rFonts w:ascii="Cambria" w:hAnsi="Cambria" w:cstheme="minorHAnsi"/>
          <w:spacing w:val="-2"/>
        </w:rPr>
        <w:t xml:space="preserve"> are mandated with planning, organization, budgeting and management of the health services at this and lower he</w:t>
      </w:r>
      <w:r>
        <w:rPr>
          <w:rFonts w:ascii="Cambria" w:hAnsi="Cambria" w:cstheme="minorHAnsi"/>
          <w:spacing w:val="-2"/>
        </w:rPr>
        <w:t>alth centre levels. HSDs carry</w:t>
      </w:r>
      <w:r w:rsidRPr="005D2FED">
        <w:rPr>
          <w:rFonts w:ascii="Cambria" w:hAnsi="Cambria" w:cstheme="minorHAnsi"/>
          <w:spacing w:val="-2"/>
        </w:rPr>
        <w:t xml:space="preserve"> an oversight function of overseeing all curative, preventive, promotive and rehabilitative health activities including those carried out by the PNFPs and PFP service providers in the health sub district. The he</w:t>
      </w:r>
      <w:r>
        <w:rPr>
          <w:rFonts w:ascii="Cambria" w:hAnsi="Cambria" w:cstheme="minorHAnsi"/>
          <w:spacing w:val="-2"/>
        </w:rPr>
        <w:t>adquarters of an HSD are</w:t>
      </w:r>
      <w:r w:rsidRPr="005D2FED">
        <w:rPr>
          <w:rFonts w:ascii="Cambria" w:hAnsi="Cambria" w:cstheme="minorHAnsi"/>
          <w:spacing w:val="-2"/>
        </w:rPr>
        <w:t xml:space="preserve"> a HC IV or a selected general hospital. </w:t>
      </w:r>
      <w:r w:rsidR="008C2FE1" w:rsidRPr="008C2FE1">
        <w:rPr>
          <w:rFonts w:ascii="Cambria" w:hAnsi="Cambria" w:cstheme="minorHAnsi"/>
          <w:spacing w:val="-2"/>
        </w:rPr>
        <w:t xml:space="preserve">HC IIIs provide basic preventive, promotive and curative care. They also provide support supervision of the community and HC IIs under their jurisdiction. There are provisions for laboratory services for diagnosis, maternity care and first referral cover for the sub-county. The HC IIs provide the first level of interaction between the formal health sector and the communities. HC IIs only provide out patient care, community outreach services and linkages with the Village Health Teams (VHTs). A network of VHTs has been established in </w:t>
      </w:r>
      <w:r w:rsidR="007E4EA4" w:rsidRPr="008C2FE1">
        <w:rPr>
          <w:rFonts w:ascii="Cambria" w:hAnsi="Cambria" w:cstheme="minorHAnsi"/>
          <w:spacing w:val="-2"/>
        </w:rPr>
        <w:t>Uganda, which</w:t>
      </w:r>
      <w:r w:rsidR="008C2FE1" w:rsidRPr="008C2FE1">
        <w:rPr>
          <w:rFonts w:ascii="Cambria" w:hAnsi="Cambria" w:cstheme="minorHAnsi"/>
          <w:spacing w:val="-2"/>
        </w:rPr>
        <w:t xml:space="preserve"> is facilitating health promotion, service delivery, community participation and empowerment in access to and utilization of health services. </w:t>
      </w:r>
    </w:p>
    <w:p w14:paraId="4933EB79" w14:textId="312ABEB5" w:rsidR="004F0E0E" w:rsidRDefault="008C2FE1" w:rsidP="004F0E0E">
      <w:pPr>
        <w:pStyle w:val="Heading4"/>
      </w:pPr>
      <w:r w:rsidRPr="004F0E0E">
        <w:t>The private sector health care delivery system</w:t>
      </w:r>
    </w:p>
    <w:p w14:paraId="1BFAF1BA" w14:textId="303473C9" w:rsidR="008C2FE1" w:rsidRPr="008C2FE1" w:rsidRDefault="008C2FE1" w:rsidP="00935646">
      <w:pPr>
        <w:spacing w:after="120"/>
        <w:jc w:val="both"/>
        <w:rPr>
          <w:rFonts w:ascii="Cambria" w:hAnsi="Cambria" w:cstheme="minorHAnsi"/>
          <w:spacing w:val="-2"/>
        </w:rPr>
      </w:pPr>
      <w:r w:rsidRPr="008C2FE1">
        <w:rPr>
          <w:rFonts w:ascii="Cambria" w:hAnsi="Cambria" w:cstheme="minorHAnsi"/>
          <w:spacing w:val="-2"/>
        </w:rPr>
        <w:t xml:space="preserve">The private sector plays an important role in the delivery of health services in Uganda covering about 50% of the reported outputs. The private health system comprises of the Private Not for Profit Organisations (PNFPs), Private Health Practitioners (PHPs) and the Traditional and Complementary Medicine Practitioners (TCMPs), the contribution of each sub-sector to the overall health </w:t>
      </w:r>
      <w:r w:rsidRPr="008C2FE1">
        <w:rPr>
          <w:rFonts w:ascii="Cambria" w:hAnsi="Cambria" w:cstheme="minorHAnsi"/>
          <w:spacing w:val="-2"/>
        </w:rPr>
        <w:lastRenderedPageBreak/>
        <w:t>output varies widely. The PNFP sector is more structured and prominently present in rural areas. The PHP is fast growing and most facilities are concentrated in urban areas. TCMPs are present in both rural and urban areas, even if the services provided are not consistent and vary from traditional practices in rural areas to imported alternative medicines, mostly in urban areas. The GoU recognizes the importance of the private sector by subsidizing the PNFP, a few private hospitals and PNFP training institutions</w:t>
      </w:r>
      <w:r w:rsidR="009A4ED1">
        <w:rPr>
          <w:rStyle w:val="FootnoteReference"/>
          <w:rFonts w:ascii="Cambria" w:hAnsi="Cambria" w:cstheme="minorHAnsi"/>
          <w:spacing w:val="-2"/>
        </w:rPr>
        <w:footnoteReference w:id="13"/>
      </w:r>
      <w:r w:rsidRPr="008C2FE1">
        <w:rPr>
          <w:rFonts w:ascii="Cambria" w:hAnsi="Cambria" w:cstheme="minorHAnsi"/>
          <w:spacing w:val="-2"/>
        </w:rPr>
        <w:t xml:space="preserve">. </w:t>
      </w:r>
    </w:p>
    <w:p w14:paraId="3BF607E2" w14:textId="4F3CD7E6" w:rsidR="008C2FE1" w:rsidRPr="008C2FE1" w:rsidRDefault="008C2FE1" w:rsidP="00935646">
      <w:pPr>
        <w:spacing w:after="120"/>
        <w:jc w:val="both"/>
        <w:rPr>
          <w:rFonts w:ascii="Cambria" w:hAnsi="Cambria" w:cstheme="minorHAnsi"/>
          <w:spacing w:val="-2"/>
        </w:rPr>
      </w:pPr>
      <w:r w:rsidRPr="008C2FE1">
        <w:rPr>
          <w:rFonts w:ascii="Cambria" w:hAnsi="Cambria" w:cstheme="minorHAnsi"/>
          <w:spacing w:val="-2"/>
        </w:rPr>
        <w:t xml:space="preserve">The PNFP sub-sector is divided into two categories: Facility-Based (FB-PNFPs) and the Non-Facility Based (NFB-PNFPs). The FB-PNFPs provide both curative and preventive services while the NFB-PNFPs mainly provide preventive, palliative and rehabilitative services. The FB-PNFPs account for 41% of the hospitals and 22% of the lower level facilities complementing government facilities especially in rural areas. The PNFPs currently operate 70% of health training institutions. More than seventy five percent (75%) of the FB-PNFPs exist under 4 umbrella organisations: the Uganda Catholic Medical Bureau (UCMB), the Uganda Protestant Medical Bureau (UPMB), the Uganda Orthodox Medical Bureau (UOMB) and the Uganda Muslim Medical Bureau (UMMB). Nearly 70% of the facilities are owned by the UCMB and UPMB. </w:t>
      </w:r>
    </w:p>
    <w:p w14:paraId="689946FC" w14:textId="2078CE09" w:rsidR="008C2FE1" w:rsidRPr="008C2FE1" w:rsidRDefault="008C2FE1" w:rsidP="00935646">
      <w:pPr>
        <w:spacing w:after="120"/>
        <w:jc w:val="both"/>
        <w:rPr>
          <w:rFonts w:ascii="Cambria" w:hAnsi="Cambria" w:cstheme="minorHAnsi"/>
          <w:spacing w:val="-2"/>
        </w:rPr>
      </w:pPr>
      <w:r w:rsidRPr="008C2FE1">
        <w:rPr>
          <w:rFonts w:ascii="Cambria" w:hAnsi="Cambria" w:cstheme="minorHAnsi"/>
          <w:spacing w:val="-2"/>
        </w:rPr>
        <w:t xml:space="preserve">The NFB-PNFP sub-sector is diverse and less structured comprising of hundreds of NGOs and Community Based Organisations (CBOs) that mainly provide preventive health services which include health education, </w:t>
      </w:r>
      <w:r w:rsidR="007D2C1D" w:rsidRPr="008C2FE1">
        <w:rPr>
          <w:rFonts w:ascii="Cambria" w:hAnsi="Cambria" w:cstheme="minorHAnsi"/>
          <w:spacing w:val="-2"/>
        </w:rPr>
        <w:t>counseling</w:t>
      </w:r>
      <w:r w:rsidRPr="008C2FE1">
        <w:rPr>
          <w:rFonts w:ascii="Cambria" w:hAnsi="Cambria" w:cstheme="minorHAnsi"/>
          <w:spacing w:val="-2"/>
        </w:rPr>
        <w:t xml:space="preserve">, health promotion and support to community health workers. Although the diversity makes it challenging to achieve the desired goal of a coordinated voice from the community, the sub-sector remains critical in </w:t>
      </w:r>
      <w:r w:rsidR="007D2C1D" w:rsidRPr="008C2FE1">
        <w:rPr>
          <w:rFonts w:ascii="Cambria" w:hAnsi="Cambria" w:cstheme="minorHAnsi"/>
          <w:spacing w:val="-2"/>
        </w:rPr>
        <w:t>channeling</w:t>
      </w:r>
      <w:r w:rsidRPr="008C2FE1">
        <w:rPr>
          <w:rFonts w:ascii="Cambria" w:hAnsi="Cambria" w:cstheme="minorHAnsi"/>
          <w:spacing w:val="-2"/>
        </w:rPr>
        <w:t xml:space="preserve"> concerns of communities where the CSOs are strategically positioned. </w:t>
      </w:r>
    </w:p>
    <w:p w14:paraId="4833BD42" w14:textId="7F4BA776" w:rsidR="008C2FE1" w:rsidRDefault="00C77CC4" w:rsidP="00935646">
      <w:pPr>
        <w:spacing w:after="120"/>
        <w:jc w:val="both"/>
        <w:rPr>
          <w:rFonts w:ascii="Cambria" w:hAnsi="Cambria" w:cstheme="minorHAnsi"/>
          <w:spacing w:val="-2"/>
        </w:rPr>
      </w:pPr>
      <w:r>
        <w:rPr>
          <w:rFonts w:ascii="Cambria" w:hAnsi="Cambria" w:cstheme="minorHAnsi"/>
          <w:bCs/>
          <w:spacing w:val="-2"/>
        </w:rPr>
        <w:t xml:space="preserve">According to the HSSIP, </w:t>
      </w:r>
      <w:r>
        <w:rPr>
          <w:rFonts w:ascii="Cambria" w:hAnsi="Cambria" w:cstheme="minorHAnsi"/>
          <w:spacing w:val="-2"/>
        </w:rPr>
        <w:t>a</w:t>
      </w:r>
      <w:r w:rsidR="008C2FE1" w:rsidRPr="008C2FE1">
        <w:rPr>
          <w:rFonts w:ascii="Cambria" w:hAnsi="Cambria" w:cstheme="minorHAnsi"/>
          <w:spacing w:val="-2"/>
        </w:rPr>
        <w:t xml:space="preserve">s of 2010 it is estimated that the PHPs constitute 22.5% of health care providers. Dual employment is common. While 54% of the doctors working in the private sector also work in the government sector, more than 90% of the nurses, midwives and nursing assistants in the private sector work full time in this sector. A total of 9,500 health professionals were estimated to be working exclusively in the private sector, including more than 1,500 doctors. More than 80% of these doctors are employed within the central region and the major municipalities nation-wide. The PHPs have a large urban and peri-urban presence and provide a wide range of services, mainly in primary and secondary care. Few PHPs provide tertiary services. Curative services are widely offered; preventive services are more limited, with the exception of family planning offered by three-quarters of PHP facilities. While more than 90% of PHP facilities offer malaria and STD treatment, only 22% offer immunization services. About 40% of the PHPs provide maternity, post abortion care and adolescent reproductive health services. Difficulties in accessing capital and other incentives have limited the development of certain aspects of service delivery in the private sector. </w:t>
      </w:r>
      <w:r w:rsidR="0049683C">
        <w:rPr>
          <w:rFonts w:ascii="Cambria" w:hAnsi="Cambria" w:cstheme="minorHAnsi"/>
          <w:spacing w:val="-2"/>
        </w:rPr>
        <w:t xml:space="preserve">The PHP facilities cater for most </w:t>
      </w:r>
      <w:r w:rsidR="007E4EA4">
        <w:rPr>
          <w:rFonts w:ascii="Cambria" w:hAnsi="Cambria" w:cstheme="minorHAnsi"/>
          <w:spacing w:val="-2"/>
        </w:rPr>
        <w:t>of the</w:t>
      </w:r>
      <w:r w:rsidR="0049683C">
        <w:rPr>
          <w:rFonts w:ascii="Cambria" w:hAnsi="Cambria" w:cstheme="minorHAnsi"/>
          <w:spacing w:val="-2"/>
        </w:rPr>
        <w:t xml:space="preserve"> out-of-pocket paying clients and also the voluntary prepayment clients; however as has been mentioned above, the majority of the PHPs are in urban areas</w:t>
      </w:r>
      <w:r w:rsidR="003E72A5">
        <w:rPr>
          <w:rFonts w:ascii="Cambria" w:hAnsi="Cambria" w:cstheme="minorHAnsi"/>
          <w:spacing w:val="-2"/>
        </w:rPr>
        <w:t xml:space="preserve"> therefore in effect locking out the majority of Ugandans</w:t>
      </w:r>
      <w:r w:rsidR="0049683C">
        <w:rPr>
          <w:rFonts w:ascii="Cambria" w:hAnsi="Cambria" w:cstheme="minorHAnsi"/>
          <w:spacing w:val="-2"/>
        </w:rPr>
        <w:t xml:space="preserve">. </w:t>
      </w:r>
    </w:p>
    <w:p w14:paraId="27C109CF" w14:textId="2535C9C8" w:rsidR="008C2FE1" w:rsidRPr="008C2FE1" w:rsidRDefault="008C2FE1" w:rsidP="00935646">
      <w:pPr>
        <w:spacing w:after="120"/>
        <w:jc w:val="both"/>
        <w:rPr>
          <w:rFonts w:ascii="Cambria" w:hAnsi="Cambria" w:cstheme="minorHAnsi"/>
          <w:spacing w:val="-2"/>
        </w:rPr>
      </w:pPr>
      <w:r w:rsidRPr="008C2FE1">
        <w:rPr>
          <w:rFonts w:ascii="Cambria" w:hAnsi="Cambria" w:cstheme="minorHAnsi"/>
          <w:spacing w:val="-2"/>
        </w:rPr>
        <w:t xml:space="preserve">Approximately 60% of Uganda’s </w:t>
      </w:r>
      <w:r w:rsidR="007E4EA4" w:rsidRPr="008C2FE1">
        <w:rPr>
          <w:rFonts w:ascii="Cambria" w:hAnsi="Cambria" w:cstheme="minorHAnsi"/>
          <w:spacing w:val="-2"/>
        </w:rPr>
        <w:t>population seeks</w:t>
      </w:r>
      <w:r w:rsidRPr="008C2FE1">
        <w:rPr>
          <w:rFonts w:ascii="Cambria" w:hAnsi="Cambria" w:cstheme="minorHAnsi"/>
          <w:spacing w:val="-2"/>
        </w:rPr>
        <w:t xml:space="preserve"> care from TCMPs (e.g. herbalists, traditional bone setters, traditional birth attendants, hydro-therapists, </w:t>
      </w:r>
      <w:r w:rsidRPr="008C2FE1">
        <w:rPr>
          <w:rFonts w:ascii="Cambria" w:hAnsi="Cambria" w:cstheme="minorHAnsi"/>
          <w:spacing w:val="-2"/>
        </w:rPr>
        <w:lastRenderedPageBreak/>
        <w:t xml:space="preserve">spiritualists and traditional dentists) before and after visiting the formal sector. TCMPs practice in both urban and rural areas with varying and inconsistent service provision. Many traditional healers remain unaffiliated. Most TCMPs have no functional relationship with public and private health providers. This results into late referrals, poor management of various medical, surgical, obstetric conditions and high morbidities and mortalities. Non-indigenous traditional or complementary practitioners such as the practitioners of Chinese and Ayurvedic medicine have emerged in recent years. A regulatory bill and policy framework for TCMPs is awaiting cabinet </w:t>
      </w:r>
      <w:r w:rsidR="007E4EA4" w:rsidRPr="008C2FE1">
        <w:rPr>
          <w:rFonts w:ascii="Cambria" w:hAnsi="Cambria" w:cstheme="minorHAnsi"/>
          <w:spacing w:val="-2"/>
        </w:rPr>
        <w:t>approval, which</w:t>
      </w:r>
      <w:r w:rsidRPr="008C2FE1">
        <w:rPr>
          <w:rFonts w:ascii="Cambria" w:hAnsi="Cambria" w:cstheme="minorHAnsi"/>
          <w:spacing w:val="-2"/>
        </w:rPr>
        <w:t xml:space="preserve"> is intended to establish functional relationship between the TCMP and the rest of the health sector. </w:t>
      </w:r>
    </w:p>
    <w:p w14:paraId="7558F692" w14:textId="77777777" w:rsidR="00B87E07" w:rsidRDefault="00B87E07" w:rsidP="00935646">
      <w:pPr>
        <w:spacing w:after="120"/>
        <w:jc w:val="both"/>
      </w:pPr>
    </w:p>
    <w:p w14:paraId="70F82563" w14:textId="54CEF335" w:rsidR="00B87E07" w:rsidRDefault="001E7531" w:rsidP="00457871">
      <w:pPr>
        <w:pStyle w:val="Heading3"/>
        <w:jc w:val="both"/>
      </w:pPr>
      <w:bookmarkStart w:id="70" w:name="_Toc414630892"/>
      <w:r>
        <w:t>Provision</w:t>
      </w:r>
      <w:r w:rsidR="00B87E07">
        <w:t xml:space="preserve"> of services</w:t>
      </w:r>
      <w:bookmarkEnd w:id="70"/>
      <w:r w:rsidR="00B87E07">
        <w:t xml:space="preserve"> </w:t>
      </w:r>
    </w:p>
    <w:p w14:paraId="6D87FA0F" w14:textId="7F4ED5E7" w:rsidR="001E7531" w:rsidRPr="00077052" w:rsidRDefault="001E7531" w:rsidP="00935646">
      <w:pPr>
        <w:spacing w:after="120"/>
        <w:jc w:val="both"/>
        <w:rPr>
          <w:rFonts w:ascii="Cambria" w:hAnsi="Cambria" w:cstheme="minorHAnsi"/>
          <w:lang w:val="en-GB"/>
        </w:rPr>
      </w:pPr>
      <w:r w:rsidRPr="00193842">
        <w:rPr>
          <w:rFonts w:ascii="Cambria" w:eastAsiaTheme="minorHAnsi" w:hAnsi="Cambria" w:cstheme="minorHAnsi"/>
        </w:rPr>
        <w:t>The second National Health Policy</w:t>
      </w:r>
      <w:r w:rsidR="00F4632B">
        <w:rPr>
          <w:rStyle w:val="FootnoteReference"/>
          <w:rFonts w:ascii="Cambria" w:eastAsiaTheme="minorHAnsi" w:hAnsi="Cambria" w:cstheme="minorHAnsi"/>
        </w:rPr>
        <w:footnoteReference w:id="14"/>
      </w:r>
      <w:r w:rsidRPr="00193842">
        <w:rPr>
          <w:rFonts w:ascii="Cambria" w:eastAsiaTheme="minorHAnsi" w:hAnsi="Cambria" w:cstheme="minorHAnsi"/>
        </w:rPr>
        <w:t xml:space="preserve"> </w:t>
      </w:r>
      <w:r w:rsidRPr="00193842">
        <w:rPr>
          <w:rFonts w:ascii="Cambria" w:hAnsi="Cambria" w:cstheme="minorHAnsi"/>
          <w:lang w:val="en-GB"/>
        </w:rPr>
        <w:t xml:space="preserve">ranking of health services provision—based on the disease burden—is health promotion, disease prevention, treatment, rehabilitation and palliative care. </w:t>
      </w:r>
      <w:r w:rsidRPr="00193842">
        <w:rPr>
          <w:rFonts w:ascii="Cambria" w:hAnsi="Cambria" w:cstheme="minorHAnsi"/>
        </w:rPr>
        <w:t xml:space="preserve">Government collects tax revenue and allocates it to programs and facilities staff and other costs. </w:t>
      </w:r>
      <w:r w:rsidRPr="00193842">
        <w:rPr>
          <w:rFonts w:ascii="Cambria" w:hAnsi="Cambria" w:cstheme="minorHAnsi"/>
          <w:lang w:val="en-GB"/>
        </w:rPr>
        <w:t xml:space="preserve">During the HSSIP period, 45-54% of the GoU budget for health </w:t>
      </w:r>
      <w:r w:rsidR="00F4632B">
        <w:rPr>
          <w:rFonts w:ascii="Cambria" w:hAnsi="Cambria" w:cstheme="minorHAnsi"/>
          <w:lang w:val="en-GB"/>
        </w:rPr>
        <w:t xml:space="preserve">is being </w:t>
      </w:r>
      <w:r w:rsidRPr="00193842">
        <w:rPr>
          <w:rFonts w:ascii="Cambria" w:hAnsi="Cambria" w:cstheme="minorHAnsi"/>
          <w:lang w:val="en-GB"/>
        </w:rPr>
        <w:t xml:space="preserve">directly disbursed to district health services of which 70% </w:t>
      </w:r>
      <w:r w:rsidR="00F4632B">
        <w:rPr>
          <w:rFonts w:ascii="Cambria" w:hAnsi="Cambria" w:cstheme="minorHAnsi"/>
          <w:lang w:val="en-GB"/>
        </w:rPr>
        <w:t>is supposed to be</w:t>
      </w:r>
      <w:r w:rsidRPr="00193842">
        <w:rPr>
          <w:rFonts w:ascii="Cambria" w:hAnsi="Cambria" w:cstheme="minorHAnsi"/>
          <w:lang w:val="en-GB"/>
        </w:rPr>
        <w:t xml:space="preserve"> applied to PHC activities. </w:t>
      </w:r>
      <w:r w:rsidRPr="00193842">
        <w:rPr>
          <w:rFonts w:ascii="Cambria" w:hAnsi="Cambria"/>
        </w:rPr>
        <w:t>The resource allocation formula takes into consideration the population size of each district, district surface area and relative infant mortality ratios while making allowance for a fixed administration cost. Although the formula captures some important indicators of need, the problems</w:t>
      </w:r>
      <w:r w:rsidR="00F4632B">
        <w:rPr>
          <w:rFonts w:ascii="Cambria" w:hAnsi="Cambria"/>
        </w:rPr>
        <w:t xml:space="preserve"> with this current formula are; (a) </w:t>
      </w:r>
      <w:r w:rsidRPr="00F4632B">
        <w:rPr>
          <w:rFonts w:ascii="Cambria" w:hAnsi="Cambria"/>
        </w:rPr>
        <w:t>It does not consider the demographic structure of the population in each district</w:t>
      </w:r>
      <w:r w:rsidR="00F4632B">
        <w:rPr>
          <w:rFonts w:ascii="Cambria" w:hAnsi="Cambria"/>
        </w:rPr>
        <w:t xml:space="preserve">, and (b) </w:t>
      </w:r>
      <w:r w:rsidRPr="00F4632B">
        <w:rPr>
          <w:rFonts w:ascii="Cambria" w:hAnsi="Cambria"/>
        </w:rPr>
        <w:t>It does not consider the relatively high cost of providing services in remote and isolated districts.</w:t>
      </w:r>
      <w:r w:rsidR="00077052">
        <w:rPr>
          <w:rFonts w:ascii="Cambria" w:hAnsi="Cambria" w:cstheme="minorHAnsi"/>
          <w:lang w:val="en-GB"/>
        </w:rPr>
        <w:t xml:space="preserve"> </w:t>
      </w:r>
      <w:r w:rsidRPr="00193842">
        <w:rPr>
          <w:rFonts w:ascii="Cambria" w:hAnsi="Cambria"/>
        </w:rPr>
        <w:t>The current overall allocation formula is an aggregation of 4 separate allocation formulae. Over the years, changes in demographic patterns and disease burden, including concerns around equity and effectiveness have necessitated the review of the current resource allocation formulae.</w:t>
      </w:r>
    </w:p>
    <w:p w14:paraId="05458B1F" w14:textId="77777777" w:rsidR="00077052" w:rsidRDefault="001E7531" w:rsidP="00935646">
      <w:pPr>
        <w:spacing w:after="120"/>
        <w:jc w:val="both"/>
        <w:rPr>
          <w:rFonts w:ascii="Cambria" w:hAnsi="Cambria"/>
        </w:rPr>
      </w:pPr>
      <w:r w:rsidRPr="00193842">
        <w:rPr>
          <w:rFonts w:ascii="Cambria" w:hAnsi="Cambria"/>
        </w:rPr>
        <w:t>For development grants, Currently, allocations depend on institutional submissions around the activities they intend to carry out based on needs assessment and also on central level priorities. This approach (not completely dependent on a numeric formula) is the conventional approach to allocating resources for development expenditure.</w:t>
      </w:r>
    </w:p>
    <w:p w14:paraId="7C05052F" w14:textId="77777777" w:rsidR="00077052" w:rsidRDefault="001E7531" w:rsidP="00935646">
      <w:pPr>
        <w:spacing w:after="120"/>
        <w:jc w:val="both"/>
        <w:rPr>
          <w:rFonts w:ascii="Cambria" w:hAnsi="Cambria" w:cstheme="minorHAnsi"/>
          <w:lang w:val="en-GB"/>
        </w:rPr>
      </w:pPr>
      <w:r w:rsidRPr="00193842">
        <w:rPr>
          <w:rFonts w:ascii="Cambria" w:hAnsi="Cambria" w:cstheme="minorHAnsi"/>
          <w:lang w:val="en-GB"/>
        </w:rPr>
        <w:t xml:space="preserve">In 2013, 21% of </w:t>
      </w:r>
      <w:r w:rsidR="00077052">
        <w:rPr>
          <w:rFonts w:ascii="Cambria" w:hAnsi="Cambria" w:cstheme="minorHAnsi"/>
          <w:lang w:val="en-GB"/>
        </w:rPr>
        <w:t xml:space="preserve">total health expenditure </w:t>
      </w:r>
      <w:r w:rsidRPr="00193842">
        <w:rPr>
          <w:rFonts w:ascii="Cambria" w:hAnsi="Cambria" w:cstheme="minorHAnsi"/>
          <w:lang w:val="en-GB"/>
        </w:rPr>
        <w:t>was applied to prevention services, and 73% on curative services—although the biggest burden of d</w:t>
      </w:r>
      <w:r w:rsidR="00077052">
        <w:rPr>
          <w:rFonts w:ascii="Cambria" w:hAnsi="Cambria" w:cstheme="minorHAnsi"/>
          <w:lang w:val="en-GB"/>
        </w:rPr>
        <w:t>isease is preventable. Private r</w:t>
      </w:r>
      <w:r w:rsidRPr="00193842">
        <w:rPr>
          <w:rFonts w:ascii="Cambria" w:hAnsi="Cambria" w:cstheme="minorHAnsi"/>
          <w:lang w:val="en-GB"/>
        </w:rPr>
        <w:t xml:space="preserve">esource application decisions are majorly out of government control—only 22% is controlled </w:t>
      </w:r>
      <w:r w:rsidR="00077052">
        <w:rPr>
          <w:rFonts w:ascii="Cambria" w:hAnsi="Cambria" w:cstheme="minorHAnsi"/>
          <w:lang w:val="en-GB"/>
        </w:rPr>
        <w:t>by government; 31% by NGOs and d</w:t>
      </w:r>
      <w:r w:rsidRPr="00193842">
        <w:rPr>
          <w:rFonts w:ascii="Cambria" w:hAnsi="Cambria" w:cstheme="minorHAnsi"/>
          <w:lang w:val="en-GB"/>
        </w:rPr>
        <w:t>onors; and, 47% by the</w:t>
      </w:r>
      <w:r w:rsidR="00077052">
        <w:rPr>
          <w:rFonts w:ascii="Cambria" w:hAnsi="Cambria" w:cstheme="minorHAnsi"/>
          <w:lang w:val="en-GB"/>
        </w:rPr>
        <w:t xml:space="preserve"> p</w:t>
      </w:r>
      <w:r w:rsidRPr="00193842">
        <w:rPr>
          <w:rFonts w:ascii="Cambria" w:hAnsi="Cambria" w:cstheme="minorHAnsi"/>
          <w:lang w:val="en-GB"/>
        </w:rPr>
        <w:t xml:space="preserve">rivate sector.  </w:t>
      </w:r>
    </w:p>
    <w:p w14:paraId="4AA5F22A" w14:textId="530E5CCE" w:rsidR="001E7531" w:rsidRDefault="001E7531" w:rsidP="00935646">
      <w:pPr>
        <w:spacing w:after="120"/>
        <w:jc w:val="both"/>
      </w:pPr>
      <w:r w:rsidRPr="004C1C8C">
        <w:t xml:space="preserve">Curative services accounted for the highest percentage of health expenditure for </w:t>
      </w:r>
      <w:r w:rsidR="00077052">
        <w:t>the period 2008/9 – 2009/10.</w:t>
      </w:r>
      <w:r w:rsidRPr="004C1C8C">
        <w:t xml:space="preserve"> Although the biggest burden of disease is preventable, prevention services only accounted for 23% and 24% of </w:t>
      </w:r>
      <w:r w:rsidR="00077052">
        <w:t>the total health expenditure during th</w:t>
      </w:r>
      <w:r w:rsidR="003E72A5">
        <w:t>at period as is shown in</w:t>
      </w:r>
      <w:r w:rsidR="00077052">
        <w:t xml:space="preserve"> table </w:t>
      </w:r>
      <w:r w:rsidR="003E72A5">
        <w:t xml:space="preserve">4 </w:t>
      </w:r>
      <w:r w:rsidR="00077052">
        <w:t xml:space="preserve">and </w:t>
      </w:r>
      <w:r w:rsidR="003E72A5">
        <w:t>figure 6</w:t>
      </w:r>
      <w:r w:rsidR="00077052">
        <w:t xml:space="preserve"> below</w:t>
      </w:r>
      <w:r w:rsidR="00077052">
        <w:rPr>
          <w:rStyle w:val="FootnoteReference"/>
        </w:rPr>
        <w:footnoteReference w:id="15"/>
      </w:r>
      <w:r w:rsidR="00077052">
        <w:t xml:space="preserve">. </w:t>
      </w:r>
    </w:p>
    <w:p w14:paraId="467ACA6D" w14:textId="24F31F6E" w:rsidR="001E7531" w:rsidRPr="00077052" w:rsidRDefault="006E1449" w:rsidP="00935646">
      <w:pPr>
        <w:pStyle w:val="Caption"/>
        <w:rPr>
          <w:sz w:val="20"/>
          <w:szCs w:val="20"/>
        </w:rPr>
      </w:pPr>
      <w:bookmarkStart w:id="71" w:name="_Toc414632555"/>
      <w:r>
        <w:t xml:space="preserve">Table </w:t>
      </w:r>
      <w:r>
        <w:fldChar w:fldCharType="begin"/>
      </w:r>
      <w:r>
        <w:instrText xml:space="preserve"> SEQ Table \* ARABIC </w:instrText>
      </w:r>
      <w:r>
        <w:fldChar w:fldCharType="separate"/>
      </w:r>
      <w:r w:rsidR="00B90A73">
        <w:rPr>
          <w:noProof/>
        </w:rPr>
        <w:t>4</w:t>
      </w:r>
      <w:r>
        <w:fldChar w:fldCharType="end"/>
      </w:r>
      <w:r>
        <w:t xml:space="preserve">: </w:t>
      </w:r>
      <w:r>
        <w:rPr>
          <w:b w:val="0"/>
          <w:sz w:val="20"/>
          <w:szCs w:val="20"/>
        </w:rPr>
        <w:t>E</w:t>
      </w:r>
      <w:r w:rsidR="001E7531" w:rsidRPr="00077052">
        <w:rPr>
          <w:b w:val="0"/>
          <w:sz w:val="20"/>
          <w:szCs w:val="20"/>
        </w:rPr>
        <w:t>xpenditure by type of services provided (functions)</w:t>
      </w:r>
      <w:bookmarkEnd w:id="71"/>
      <w:r w:rsidR="001E7531" w:rsidRPr="00077052">
        <w:rPr>
          <w:b w:val="0"/>
          <w:bCs w:val="0"/>
          <w:sz w:val="20"/>
          <w:szCs w:val="20"/>
        </w:rPr>
        <w:t xml:space="preserve"> </w:t>
      </w:r>
    </w:p>
    <w:tbl>
      <w:tblPr>
        <w:tblStyle w:val="TableGrid"/>
        <w:tblW w:w="8395" w:type="dxa"/>
        <w:tblLook w:val="04A0" w:firstRow="1" w:lastRow="0" w:firstColumn="1" w:lastColumn="0" w:noHBand="0" w:noVBand="1"/>
      </w:tblPr>
      <w:tblGrid>
        <w:gridCol w:w="2088"/>
        <w:gridCol w:w="1980"/>
        <w:gridCol w:w="1267"/>
        <w:gridCol w:w="1793"/>
        <w:gridCol w:w="1267"/>
      </w:tblGrid>
      <w:tr w:rsidR="001E7531" w:rsidRPr="00022322" w14:paraId="457E955C" w14:textId="77777777" w:rsidTr="00935646">
        <w:tc>
          <w:tcPr>
            <w:tcW w:w="2088" w:type="dxa"/>
          </w:tcPr>
          <w:p w14:paraId="6FB4A271" w14:textId="77777777" w:rsidR="001E7531" w:rsidRPr="00022322" w:rsidRDefault="001E7531" w:rsidP="00F4632B">
            <w:pPr>
              <w:jc w:val="both"/>
              <w:rPr>
                <w:b/>
                <w:sz w:val="20"/>
                <w:szCs w:val="20"/>
              </w:rPr>
            </w:pPr>
          </w:p>
        </w:tc>
        <w:tc>
          <w:tcPr>
            <w:tcW w:w="1980" w:type="dxa"/>
          </w:tcPr>
          <w:p w14:paraId="7FC8CA00" w14:textId="77777777" w:rsidR="001E7531" w:rsidRPr="00022322" w:rsidRDefault="001E7531" w:rsidP="00935646">
            <w:pPr>
              <w:jc w:val="center"/>
              <w:rPr>
                <w:b/>
                <w:sz w:val="20"/>
                <w:szCs w:val="20"/>
              </w:rPr>
            </w:pPr>
            <w:r w:rsidRPr="00022322">
              <w:rPr>
                <w:b/>
                <w:sz w:val="20"/>
                <w:szCs w:val="20"/>
              </w:rPr>
              <w:t>FY 2008/09</w:t>
            </w:r>
          </w:p>
          <w:p w14:paraId="54FA5311" w14:textId="77777777" w:rsidR="001E7531" w:rsidRPr="00022322" w:rsidRDefault="001E7531" w:rsidP="00935646">
            <w:pPr>
              <w:jc w:val="center"/>
              <w:rPr>
                <w:b/>
                <w:sz w:val="20"/>
                <w:szCs w:val="20"/>
              </w:rPr>
            </w:pPr>
            <w:r w:rsidRPr="00022322">
              <w:rPr>
                <w:b/>
                <w:sz w:val="20"/>
                <w:szCs w:val="20"/>
              </w:rPr>
              <w:t>Amount in Bn</w:t>
            </w:r>
          </w:p>
          <w:p w14:paraId="225190C3" w14:textId="77777777" w:rsidR="001E7531" w:rsidRPr="00022322" w:rsidRDefault="001E7531" w:rsidP="00935646">
            <w:pPr>
              <w:jc w:val="center"/>
              <w:rPr>
                <w:b/>
                <w:sz w:val="20"/>
                <w:szCs w:val="20"/>
              </w:rPr>
            </w:pPr>
            <w:r w:rsidRPr="00022322">
              <w:rPr>
                <w:b/>
                <w:sz w:val="20"/>
                <w:szCs w:val="20"/>
              </w:rPr>
              <w:t>UGX</w:t>
            </w:r>
          </w:p>
        </w:tc>
        <w:tc>
          <w:tcPr>
            <w:tcW w:w="1267" w:type="dxa"/>
          </w:tcPr>
          <w:p w14:paraId="2E2B5DA9" w14:textId="77777777" w:rsidR="001E7531" w:rsidRPr="00022322" w:rsidRDefault="001E7531" w:rsidP="00935646">
            <w:pPr>
              <w:jc w:val="center"/>
              <w:rPr>
                <w:b/>
                <w:sz w:val="20"/>
                <w:szCs w:val="20"/>
              </w:rPr>
            </w:pPr>
            <w:r w:rsidRPr="00022322">
              <w:rPr>
                <w:b/>
                <w:sz w:val="20"/>
                <w:szCs w:val="20"/>
              </w:rPr>
              <w:t>Percentage</w:t>
            </w:r>
          </w:p>
        </w:tc>
        <w:tc>
          <w:tcPr>
            <w:tcW w:w="1793" w:type="dxa"/>
          </w:tcPr>
          <w:p w14:paraId="50B4E78C" w14:textId="77777777" w:rsidR="001E7531" w:rsidRPr="00022322" w:rsidRDefault="001E7531" w:rsidP="00935646">
            <w:pPr>
              <w:jc w:val="center"/>
              <w:rPr>
                <w:b/>
                <w:sz w:val="20"/>
                <w:szCs w:val="20"/>
              </w:rPr>
            </w:pPr>
            <w:r w:rsidRPr="00022322">
              <w:rPr>
                <w:b/>
                <w:sz w:val="20"/>
                <w:szCs w:val="20"/>
              </w:rPr>
              <w:t>FY 2009/10</w:t>
            </w:r>
          </w:p>
          <w:p w14:paraId="4723C6D1" w14:textId="77777777" w:rsidR="001E7531" w:rsidRPr="00022322" w:rsidRDefault="001E7531" w:rsidP="00935646">
            <w:pPr>
              <w:jc w:val="center"/>
              <w:rPr>
                <w:b/>
                <w:sz w:val="20"/>
                <w:szCs w:val="20"/>
              </w:rPr>
            </w:pPr>
            <w:r w:rsidRPr="00022322">
              <w:rPr>
                <w:b/>
                <w:sz w:val="20"/>
                <w:szCs w:val="20"/>
              </w:rPr>
              <w:t>Amount in Bn</w:t>
            </w:r>
          </w:p>
          <w:p w14:paraId="428F1B6A" w14:textId="77777777" w:rsidR="001E7531" w:rsidRPr="00022322" w:rsidRDefault="001E7531" w:rsidP="00935646">
            <w:pPr>
              <w:jc w:val="center"/>
              <w:rPr>
                <w:b/>
                <w:sz w:val="20"/>
                <w:szCs w:val="20"/>
              </w:rPr>
            </w:pPr>
            <w:r w:rsidRPr="00022322">
              <w:rPr>
                <w:b/>
                <w:sz w:val="20"/>
                <w:szCs w:val="20"/>
              </w:rPr>
              <w:t>UGX</w:t>
            </w:r>
          </w:p>
        </w:tc>
        <w:tc>
          <w:tcPr>
            <w:tcW w:w="1267" w:type="dxa"/>
          </w:tcPr>
          <w:p w14:paraId="071B8309" w14:textId="057E40D5" w:rsidR="001E7531" w:rsidRPr="00022322" w:rsidRDefault="007D2C1D" w:rsidP="00935646">
            <w:pPr>
              <w:jc w:val="center"/>
              <w:rPr>
                <w:b/>
                <w:sz w:val="20"/>
                <w:szCs w:val="20"/>
              </w:rPr>
            </w:pPr>
            <w:r w:rsidRPr="00022322">
              <w:rPr>
                <w:b/>
                <w:sz w:val="20"/>
                <w:szCs w:val="20"/>
              </w:rPr>
              <w:t>Percentage</w:t>
            </w:r>
          </w:p>
        </w:tc>
      </w:tr>
      <w:tr w:rsidR="001E7531" w:rsidRPr="00022322" w14:paraId="50E7183E" w14:textId="77777777" w:rsidTr="00935646">
        <w:tc>
          <w:tcPr>
            <w:tcW w:w="2088" w:type="dxa"/>
          </w:tcPr>
          <w:p w14:paraId="2434C0E4" w14:textId="77777777" w:rsidR="001E7531" w:rsidRPr="00022322" w:rsidRDefault="001E7531" w:rsidP="00F4632B">
            <w:pPr>
              <w:jc w:val="both"/>
              <w:rPr>
                <w:sz w:val="20"/>
                <w:szCs w:val="20"/>
              </w:rPr>
            </w:pPr>
            <w:r w:rsidRPr="00022322">
              <w:rPr>
                <w:sz w:val="20"/>
                <w:szCs w:val="20"/>
              </w:rPr>
              <w:t>Curative functions</w:t>
            </w:r>
          </w:p>
        </w:tc>
        <w:tc>
          <w:tcPr>
            <w:tcW w:w="1980" w:type="dxa"/>
          </w:tcPr>
          <w:p w14:paraId="16D8B5D6" w14:textId="77777777" w:rsidR="001E7531" w:rsidRPr="00022322" w:rsidRDefault="001E7531" w:rsidP="00935646">
            <w:pPr>
              <w:jc w:val="center"/>
              <w:rPr>
                <w:sz w:val="20"/>
                <w:szCs w:val="20"/>
              </w:rPr>
            </w:pPr>
            <w:r w:rsidRPr="00022322">
              <w:rPr>
                <w:sz w:val="20"/>
                <w:szCs w:val="20"/>
              </w:rPr>
              <w:t>1,805.99</w:t>
            </w:r>
          </w:p>
        </w:tc>
        <w:tc>
          <w:tcPr>
            <w:tcW w:w="1267" w:type="dxa"/>
          </w:tcPr>
          <w:p w14:paraId="12C47F67" w14:textId="77777777" w:rsidR="001E7531" w:rsidRPr="00022322" w:rsidRDefault="001E7531" w:rsidP="00935646">
            <w:pPr>
              <w:jc w:val="center"/>
              <w:rPr>
                <w:sz w:val="20"/>
                <w:szCs w:val="20"/>
              </w:rPr>
            </w:pPr>
            <w:r w:rsidRPr="00022322">
              <w:rPr>
                <w:sz w:val="20"/>
                <w:szCs w:val="20"/>
              </w:rPr>
              <w:t>64%</w:t>
            </w:r>
          </w:p>
        </w:tc>
        <w:tc>
          <w:tcPr>
            <w:tcW w:w="1793" w:type="dxa"/>
          </w:tcPr>
          <w:p w14:paraId="17584FC9" w14:textId="77777777" w:rsidR="001E7531" w:rsidRPr="00022322" w:rsidRDefault="001E7531" w:rsidP="00935646">
            <w:pPr>
              <w:jc w:val="center"/>
              <w:rPr>
                <w:sz w:val="20"/>
                <w:szCs w:val="20"/>
              </w:rPr>
            </w:pPr>
            <w:r w:rsidRPr="00022322">
              <w:rPr>
                <w:sz w:val="20"/>
                <w:szCs w:val="20"/>
              </w:rPr>
              <w:t>1,802.35</w:t>
            </w:r>
          </w:p>
        </w:tc>
        <w:tc>
          <w:tcPr>
            <w:tcW w:w="1267" w:type="dxa"/>
          </w:tcPr>
          <w:p w14:paraId="31F9A2CB" w14:textId="77777777" w:rsidR="001E7531" w:rsidRPr="00022322" w:rsidRDefault="001E7531" w:rsidP="00935646">
            <w:pPr>
              <w:jc w:val="center"/>
              <w:rPr>
                <w:sz w:val="20"/>
                <w:szCs w:val="20"/>
              </w:rPr>
            </w:pPr>
            <w:r w:rsidRPr="00022322">
              <w:rPr>
                <w:sz w:val="20"/>
                <w:szCs w:val="20"/>
              </w:rPr>
              <w:t>56%</w:t>
            </w:r>
          </w:p>
        </w:tc>
      </w:tr>
      <w:tr w:rsidR="001E7531" w:rsidRPr="00022322" w14:paraId="2F0B6EC2" w14:textId="77777777" w:rsidTr="00935646">
        <w:tc>
          <w:tcPr>
            <w:tcW w:w="2088" w:type="dxa"/>
          </w:tcPr>
          <w:p w14:paraId="4C99DBD6" w14:textId="77777777" w:rsidR="001E7531" w:rsidRPr="00022322" w:rsidRDefault="001E7531" w:rsidP="00F4632B">
            <w:pPr>
              <w:jc w:val="both"/>
              <w:rPr>
                <w:sz w:val="20"/>
                <w:szCs w:val="20"/>
              </w:rPr>
            </w:pPr>
            <w:r w:rsidRPr="00022322">
              <w:rPr>
                <w:sz w:val="20"/>
                <w:szCs w:val="20"/>
              </w:rPr>
              <w:t>Preventive functions</w:t>
            </w:r>
          </w:p>
        </w:tc>
        <w:tc>
          <w:tcPr>
            <w:tcW w:w="1980" w:type="dxa"/>
          </w:tcPr>
          <w:p w14:paraId="45938E5D" w14:textId="77777777" w:rsidR="001E7531" w:rsidRPr="00022322" w:rsidRDefault="001E7531" w:rsidP="00935646">
            <w:pPr>
              <w:jc w:val="center"/>
              <w:rPr>
                <w:sz w:val="20"/>
                <w:szCs w:val="20"/>
              </w:rPr>
            </w:pPr>
            <w:r w:rsidRPr="00022322">
              <w:rPr>
                <w:sz w:val="20"/>
                <w:szCs w:val="20"/>
              </w:rPr>
              <w:t>639.83</w:t>
            </w:r>
          </w:p>
        </w:tc>
        <w:tc>
          <w:tcPr>
            <w:tcW w:w="1267" w:type="dxa"/>
          </w:tcPr>
          <w:p w14:paraId="48C955A9" w14:textId="77777777" w:rsidR="001E7531" w:rsidRPr="00022322" w:rsidRDefault="001E7531" w:rsidP="00935646">
            <w:pPr>
              <w:jc w:val="center"/>
              <w:rPr>
                <w:sz w:val="20"/>
                <w:szCs w:val="20"/>
              </w:rPr>
            </w:pPr>
            <w:r w:rsidRPr="00022322">
              <w:rPr>
                <w:sz w:val="20"/>
                <w:szCs w:val="20"/>
              </w:rPr>
              <w:t>23%</w:t>
            </w:r>
          </w:p>
        </w:tc>
        <w:tc>
          <w:tcPr>
            <w:tcW w:w="1793" w:type="dxa"/>
          </w:tcPr>
          <w:p w14:paraId="6EE7FFFF" w14:textId="77777777" w:rsidR="001E7531" w:rsidRPr="00022322" w:rsidRDefault="001E7531" w:rsidP="00935646">
            <w:pPr>
              <w:jc w:val="center"/>
              <w:rPr>
                <w:sz w:val="20"/>
                <w:szCs w:val="20"/>
              </w:rPr>
            </w:pPr>
            <w:r w:rsidRPr="00022322">
              <w:rPr>
                <w:sz w:val="20"/>
                <w:szCs w:val="20"/>
              </w:rPr>
              <w:t>774.77</w:t>
            </w:r>
          </w:p>
        </w:tc>
        <w:tc>
          <w:tcPr>
            <w:tcW w:w="1267" w:type="dxa"/>
          </w:tcPr>
          <w:p w14:paraId="5554BE0A" w14:textId="77777777" w:rsidR="001E7531" w:rsidRPr="00022322" w:rsidRDefault="001E7531" w:rsidP="00935646">
            <w:pPr>
              <w:jc w:val="center"/>
              <w:rPr>
                <w:sz w:val="20"/>
                <w:szCs w:val="20"/>
              </w:rPr>
            </w:pPr>
            <w:r w:rsidRPr="00022322">
              <w:rPr>
                <w:sz w:val="20"/>
                <w:szCs w:val="20"/>
              </w:rPr>
              <w:t>24%</w:t>
            </w:r>
          </w:p>
        </w:tc>
      </w:tr>
      <w:tr w:rsidR="001E7531" w:rsidRPr="00022322" w14:paraId="1BE7CA93" w14:textId="77777777" w:rsidTr="00935646">
        <w:tc>
          <w:tcPr>
            <w:tcW w:w="2088" w:type="dxa"/>
          </w:tcPr>
          <w:p w14:paraId="64A4DC3F" w14:textId="77777777" w:rsidR="001E7531" w:rsidRPr="00022322" w:rsidRDefault="001E7531" w:rsidP="00F4632B">
            <w:pPr>
              <w:jc w:val="both"/>
              <w:rPr>
                <w:sz w:val="20"/>
                <w:szCs w:val="20"/>
              </w:rPr>
            </w:pPr>
            <w:r w:rsidRPr="00022322">
              <w:rPr>
                <w:sz w:val="20"/>
                <w:szCs w:val="20"/>
              </w:rPr>
              <w:t>Other functions</w:t>
            </w:r>
          </w:p>
        </w:tc>
        <w:tc>
          <w:tcPr>
            <w:tcW w:w="1980" w:type="dxa"/>
          </w:tcPr>
          <w:p w14:paraId="23A23993" w14:textId="77777777" w:rsidR="001E7531" w:rsidRPr="00022322" w:rsidRDefault="001E7531" w:rsidP="00935646">
            <w:pPr>
              <w:jc w:val="center"/>
              <w:rPr>
                <w:sz w:val="20"/>
                <w:szCs w:val="20"/>
              </w:rPr>
            </w:pPr>
            <w:r w:rsidRPr="00022322">
              <w:rPr>
                <w:sz w:val="20"/>
                <w:szCs w:val="20"/>
              </w:rPr>
              <w:t>362.98</w:t>
            </w:r>
          </w:p>
        </w:tc>
        <w:tc>
          <w:tcPr>
            <w:tcW w:w="1267" w:type="dxa"/>
          </w:tcPr>
          <w:p w14:paraId="21878A54" w14:textId="77777777" w:rsidR="001E7531" w:rsidRPr="00022322" w:rsidRDefault="001E7531" w:rsidP="00935646">
            <w:pPr>
              <w:jc w:val="center"/>
              <w:rPr>
                <w:sz w:val="20"/>
                <w:szCs w:val="20"/>
              </w:rPr>
            </w:pPr>
            <w:r w:rsidRPr="00022322">
              <w:rPr>
                <w:sz w:val="20"/>
                <w:szCs w:val="20"/>
              </w:rPr>
              <w:t>13%</w:t>
            </w:r>
          </w:p>
        </w:tc>
        <w:tc>
          <w:tcPr>
            <w:tcW w:w="1793" w:type="dxa"/>
          </w:tcPr>
          <w:p w14:paraId="67D28EC2" w14:textId="77777777" w:rsidR="001E7531" w:rsidRPr="00022322" w:rsidRDefault="001E7531" w:rsidP="00935646">
            <w:pPr>
              <w:jc w:val="center"/>
              <w:rPr>
                <w:sz w:val="20"/>
                <w:szCs w:val="20"/>
              </w:rPr>
            </w:pPr>
            <w:r w:rsidRPr="00022322">
              <w:rPr>
                <w:sz w:val="20"/>
                <w:szCs w:val="20"/>
              </w:rPr>
              <w:t>657.83</w:t>
            </w:r>
          </w:p>
        </w:tc>
        <w:tc>
          <w:tcPr>
            <w:tcW w:w="1267" w:type="dxa"/>
          </w:tcPr>
          <w:p w14:paraId="13BB84F1" w14:textId="77777777" w:rsidR="001E7531" w:rsidRPr="00022322" w:rsidRDefault="001E7531" w:rsidP="00935646">
            <w:pPr>
              <w:jc w:val="center"/>
              <w:rPr>
                <w:sz w:val="20"/>
                <w:szCs w:val="20"/>
              </w:rPr>
            </w:pPr>
            <w:r w:rsidRPr="00022322">
              <w:rPr>
                <w:sz w:val="20"/>
                <w:szCs w:val="20"/>
              </w:rPr>
              <w:t>20%</w:t>
            </w:r>
          </w:p>
        </w:tc>
      </w:tr>
      <w:tr w:rsidR="001E7531" w:rsidRPr="00022322" w14:paraId="3A2D815C" w14:textId="77777777" w:rsidTr="00935646">
        <w:tc>
          <w:tcPr>
            <w:tcW w:w="2088" w:type="dxa"/>
          </w:tcPr>
          <w:p w14:paraId="265325A6" w14:textId="77777777" w:rsidR="001E7531" w:rsidRPr="00022322" w:rsidRDefault="001E7531" w:rsidP="00F4632B">
            <w:pPr>
              <w:jc w:val="both"/>
              <w:rPr>
                <w:b/>
                <w:sz w:val="20"/>
                <w:szCs w:val="20"/>
              </w:rPr>
            </w:pPr>
            <w:r w:rsidRPr="00022322">
              <w:rPr>
                <w:b/>
                <w:sz w:val="20"/>
                <w:szCs w:val="20"/>
              </w:rPr>
              <w:t xml:space="preserve">Total </w:t>
            </w:r>
          </w:p>
        </w:tc>
        <w:tc>
          <w:tcPr>
            <w:tcW w:w="1980" w:type="dxa"/>
          </w:tcPr>
          <w:p w14:paraId="5ED80647" w14:textId="77777777" w:rsidR="001E7531" w:rsidRPr="00022322" w:rsidRDefault="001E7531" w:rsidP="00935646">
            <w:pPr>
              <w:jc w:val="center"/>
              <w:rPr>
                <w:b/>
                <w:sz w:val="20"/>
                <w:szCs w:val="20"/>
              </w:rPr>
            </w:pPr>
            <w:r w:rsidRPr="00022322">
              <w:rPr>
                <w:b/>
                <w:sz w:val="20"/>
                <w:szCs w:val="20"/>
              </w:rPr>
              <w:t>2,808.80</w:t>
            </w:r>
          </w:p>
        </w:tc>
        <w:tc>
          <w:tcPr>
            <w:tcW w:w="1267" w:type="dxa"/>
          </w:tcPr>
          <w:p w14:paraId="2075BBBE" w14:textId="77777777" w:rsidR="001E7531" w:rsidRPr="00022322" w:rsidRDefault="001E7531" w:rsidP="00935646">
            <w:pPr>
              <w:jc w:val="center"/>
              <w:rPr>
                <w:b/>
                <w:sz w:val="20"/>
                <w:szCs w:val="20"/>
              </w:rPr>
            </w:pPr>
          </w:p>
        </w:tc>
        <w:tc>
          <w:tcPr>
            <w:tcW w:w="1793" w:type="dxa"/>
          </w:tcPr>
          <w:p w14:paraId="5FB03BB7" w14:textId="77777777" w:rsidR="001E7531" w:rsidRPr="00022322" w:rsidRDefault="001E7531" w:rsidP="00935646">
            <w:pPr>
              <w:jc w:val="center"/>
              <w:rPr>
                <w:b/>
                <w:sz w:val="20"/>
                <w:szCs w:val="20"/>
              </w:rPr>
            </w:pPr>
            <w:r w:rsidRPr="00022322">
              <w:rPr>
                <w:b/>
                <w:sz w:val="20"/>
                <w:szCs w:val="20"/>
              </w:rPr>
              <w:t>3,234.95</w:t>
            </w:r>
          </w:p>
        </w:tc>
        <w:tc>
          <w:tcPr>
            <w:tcW w:w="1267" w:type="dxa"/>
          </w:tcPr>
          <w:p w14:paraId="06EFD791" w14:textId="77777777" w:rsidR="001E7531" w:rsidRPr="00022322" w:rsidRDefault="001E7531" w:rsidP="00935646">
            <w:pPr>
              <w:jc w:val="center"/>
              <w:rPr>
                <w:b/>
                <w:sz w:val="20"/>
                <w:szCs w:val="20"/>
              </w:rPr>
            </w:pPr>
          </w:p>
        </w:tc>
      </w:tr>
    </w:tbl>
    <w:p w14:paraId="7EC87C49" w14:textId="77777777" w:rsidR="001E7531" w:rsidRDefault="001E7531" w:rsidP="001E7531">
      <w:pPr>
        <w:jc w:val="both"/>
      </w:pPr>
    </w:p>
    <w:p w14:paraId="6E818F3A" w14:textId="5528D7C6" w:rsidR="006E1449" w:rsidRPr="004C1C8C" w:rsidRDefault="006E1449" w:rsidP="00935646">
      <w:pPr>
        <w:pStyle w:val="Caption"/>
      </w:pPr>
      <w:bookmarkStart w:id="72" w:name="_Toc414632568"/>
      <w:r>
        <w:t xml:space="preserve">Figure </w:t>
      </w:r>
      <w:r>
        <w:fldChar w:fldCharType="begin"/>
      </w:r>
      <w:r>
        <w:instrText xml:space="preserve"> SEQ Figure \* ARABIC </w:instrText>
      </w:r>
      <w:r>
        <w:fldChar w:fldCharType="separate"/>
      </w:r>
      <w:r w:rsidR="00333E3D">
        <w:rPr>
          <w:noProof/>
        </w:rPr>
        <w:t>5</w:t>
      </w:r>
      <w:r>
        <w:fldChar w:fldCharType="end"/>
      </w:r>
      <w:r>
        <w:t>: Percentage expenditure by type of service</w:t>
      </w:r>
      <w:bookmarkEnd w:id="72"/>
    </w:p>
    <w:p w14:paraId="6C5502DD" w14:textId="2F9FBC0D" w:rsidR="001E7531" w:rsidRPr="004C1C8C" w:rsidRDefault="00FB4C9A" w:rsidP="001E7531">
      <w:pPr>
        <w:jc w:val="both"/>
      </w:pPr>
      <w:r>
        <w:rPr>
          <w:noProof/>
        </w:rPr>
        <w:drawing>
          <wp:inline distT="0" distB="0" distL="0" distR="0" wp14:anchorId="1DFDFFC3" wp14:editId="3D6AD855">
            <wp:extent cx="4667250" cy="1914525"/>
            <wp:effectExtent l="0" t="0" r="19050" b="9525"/>
            <wp:docPr id="10" name="Chart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3402544D" w14:textId="77777777" w:rsidR="008E346F" w:rsidRDefault="008E346F" w:rsidP="001E7531">
      <w:pPr>
        <w:jc w:val="both"/>
      </w:pPr>
    </w:p>
    <w:p w14:paraId="7570D5DB" w14:textId="6DEAA82A" w:rsidR="001E7531" w:rsidRPr="008E346F" w:rsidRDefault="007E4EA4" w:rsidP="001E7531">
      <w:pPr>
        <w:jc w:val="both"/>
      </w:pPr>
      <w:r>
        <w:t>The</w:t>
      </w:r>
      <w:r w:rsidR="001D1503">
        <w:t xml:space="preserve"> same was witnessed for the period 2010/11 – 2011/12</w:t>
      </w:r>
      <w:r w:rsidR="001D17AA">
        <w:t xml:space="preserve"> as is shown below</w:t>
      </w:r>
      <w:r w:rsidR="003E72A5">
        <w:t xml:space="preserve"> </w:t>
      </w:r>
    </w:p>
    <w:p w14:paraId="040013C6" w14:textId="77777777" w:rsidR="008E1E00" w:rsidRDefault="008E1E00" w:rsidP="008E1E00">
      <w:pPr>
        <w:jc w:val="both"/>
        <w:rPr>
          <w:rFonts w:ascii="Cambria" w:hAnsi="Cambria" w:cstheme="minorHAnsi"/>
        </w:rPr>
      </w:pPr>
    </w:p>
    <w:p w14:paraId="12033360" w14:textId="77777777" w:rsidR="008E1E00" w:rsidRPr="00193842" w:rsidRDefault="008E1E00" w:rsidP="008E1E00">
      <w:pPr>
        <w:jc w:val="both"/>
        <w:rPr>
          <w:rFonts w:ascii="Cambria" w:hAnsi="Cambria" w:cstheme="minorHAnsi"/>
        </w:rPr>
      </w:pPr>
      <w:r w:rsidRPr="00193842">
        <w:rPr>
          <w:rFonts w:ascii="Cambria" w:hAnsi="Cambria" w:cstheme="minorHAnsi"/>
          <w:noProof/>
        </w:rPr>
        <w:drawing>
          <wp:inline distT="0" distB="0" distL="0" distR="0" wp14:anchorId="39617978" wp14:editId="2846C215">
            <wp:extent cx="4953000" cy="3581400"/>
            <wp:effectExtent l="0" t="0" r="19050" b="19050"/>
            <wp:docPr id="5"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1FD6B64E" w14:textId="77777777" w:rsidR="008E1E00" w:rsidRPr="001D17AA" w:rsidRDefault="008E1E00" w:rsidP="008E1E00">
      <w:pPr>
        <w:autoSpaceDE w:val="0"/>
        <w:autoSpaceDN w:val="0"/>
        <w:adjustRightInd w:val="0"/>
        <w:jc w:val="both"/>
        <w:rPr>
          <w:rFonts w:ascii="Cambria" w:eastAsiaTheme="minorHAnsi" w:hAnsi="Cambria" w:cstheme="minorHAnsi"/>
          <w:b/>
          <w:i/>
          <w:sz w:val="20"/>
          <w:szCs w:val="20"/>
        </w:rPr>
      </w:pPr>
      <w:r w:rsidRPr="001D17AA">
        <w:rPr>
          <w:rFonts w:ascii="Cambria" w:eastAsiaTheme="minorHAnsi" w:hAnsi="Cambria" w:cstheme="minorHAnsi"/>
          <w:b/>
          <w:i/>
          <w:sz w:val="20"/>
          <w:szCs w:val="20"/>
        </w:rPr>
        <w:t>Source: NHA report 2013</w:t>
      </w:r>
    </w:p>
    <w:p w14:paraId="19518E2E" w14:textId="77777777" w:rsidR="00B87E07" w:rsidRDefault="00B87E07" w:rsidP="00457871">
      <w:pPr>
        <w:jc w:val="both"/>
      </w:pPr>
    </w:p>
    <w:p w14:paraId="68C847A9" w14:textId="5AC5FA8F" w:rsidR="00B87E07" w:rsidRDefault="001908B1" w:rsidP="00457871">
      <w:pPr>
        <w:pStyle w:val="Heading3"/>
        <w:jc w:val="both"/>
      </w:pPr>
      <w:bookmarkStart w:id="73" w:name="_Toc414630893"/>
      <w:r>
        <w:t>Stewardship of financing</w:t>
      </w:r>
      <w:bookmarkEnd w:id="73"/>
      <w:r>
        <w:t xml:space="preserve"> </w:t>
      </w:r>
    </w:p>
    <w:p w14:paraId="363096D7" w14:textId="681512DF" w:rsidR="009563A3" w:rsidRDefault="001F519E" w:rsidP="00935646">
      <w:pPr>
        <w:spacing w:after="120"/>
        <w:jc w:val="both"/>
      </w:pPr>
      <w:r>
        <w:t xml:space="preserve">For public financing (compulsory prepayment) of health care, the process of collection of funds, pooling of the funds, purchasing and provision of services is jointly </w:t>
      </w:r>
      <w:r w:rsidR="007D2C1D">
        <w:t>overseen</w:t>
      </w:r>
      <w:r>
        <w:t xml:space="preserve"> by the Ministry of Finance, the Ministry of Health and the Local </w:t>
      </w:r>
      <w:r>
        <w:lastRenderedPageBreak/>
        <w:t xml:space="preserve">Governments with the Parliament (on behalf of the population) having a final say on the appropriation of funds to health. </w:t>
      </w:r>
    </w:p>
    <w:p w14:paraId="34C17B7E" w14:textId="77777777" w:rsidR="001F519E" w:rsidRDefault="001F519E" w:rsidP="00935646">
      <w:pPr>
        <w:spacing w:after="120"/>
        <w:jc w:val="both"/>
        <w:rPr>
          <w:rFonts w:ascii="Cambria" w:hAnsi="Cambria" w:cstheme="minorHAnsi"/>
          <w:lang w:val="en-GB"/>
        </w:rPr>
      </w:pPr>
      <w:r w:rsidRPr="00193842">
        <w:rPr>
          <w:rFonts w:ascii="Cambria" w:hAnsi="Cambria" w:cstheme="minorHAnsi"/>
          <w:lang w:val="en-GB"/>
        </w:rPr>
        <w:t>Development partners support the efforts of government through general budget support, sector budget support and off-budget projects. In addition, Donors directly support project implementation and program support at district level</w:t>
      </w:r>
      <w:r>
        <w:rPr>
          <w:rFonts w:ascii="Cambria" w:hAnsi="Cambria" w:cstheme="minorHAnsi"/>
          <w:lang w:val="en-GB"/>
        </w:rPr>
        <w:t xml:space="preserve"> and the oversight for this kind of support is largely with the respective individual donor organisation</w:t>
      </w:r>
      <w:r w:rsidRPr="00193842">
        <w:rPr>
          <w:rFonts w:ascii="Cambria" w:hAnsi="Cambria" w:cstheme="minorHAnsi"/>
          <w:lang w:val="en-GB"/>
        </w:rPr>
        <w:t>.</w:t>
      </w:r>
    </w:p>
    <w:p w14:paraId="3B8FE6EA" w14:textId="6E39B651" w:rsidR="001F519E" w:rsidRPr="00193842" w:rsidRDefault="001F519E" w:rsidP="00935646">
      <w:pPr>
        <w:spacing w:after="120"/>
        <w:jc w:val="both"/>
        <w:rPr>
          <w:rFonts w:ascii="Cambria" w:hAnsi="Cambria" w:cstheme="minorHAnsi"/>
          <w:lang w:val="en-GB"/>
        </w:rPr>
      </w:pPr>
      <w:r>
        <w:rPr>
          <w:rFonts w:ascii="Cambria" w:hAnsi="Cambria" w:cstheme="minorHAnsi"/>
          <w:lang w:val="en-GB"/>
        </w:rPr>
        <w:t xml:space="preserve">For private health care provision, decisions on collection of funds, pooling, purchasing and provision of services are largely out of control of government. Government only goes as far as setting up regulatory bodies to ensure best/ethical practice but the rest is left to market forces. </w:t>
      </w:r>
      <w:r w:rsidRPr="00193842">
        <w:rPr>
          <w:rFonts w:ascii="Cambria" w:hAnsi="Cambria" w:cstheme="minorHAnsi"/>
          <w:lang w:val="en-GB"/>
        </w:rPr>
        <w:t xml:space="preserve"> </w:t>
      </w:r>
    </w:p>
    <w:p w14:paraId="29E5CB20" w14:textId="77777777" w:rsidR="00D922CA" w:rsidRDefault="00D922CA" w:rsidP="00935646">
      <w:pPr>
        <w:spacing w:after="120"/>
        <w:jc w:val="both"/>
      </w:pPr>
    </w:p>
    <w:p w14:paraId="6FAE4597" w14:textId="77777777" w:rsidR="00D922CA" w:rsidRDefault="00D922CA" w:rsidP="00457871">
      <w:pPr>
        <w:pStyle w:val="Heading3"/>
        <w:jc w:val="both"/>
      </w:pPr>
      <w:bookmarkStart w:id="74" w:name="_Toc414630894"/>
      <w:r>
        <w:t>Overview of the entire system</w:t>
      </w:r>
      <w:bookmarkEnd w:id="74"/>
    </w:p>
    <w:p w14:paraId="18F26A98" w14:textId="2746115E" w:rsidR="00EF24B3" w:rsidRPr="00193842" w:rsidRDefault="00EF24B3" w:rsidP="00935646">
      <w:pPr>
        <w:tabs>
          <w:tab w:val="left" w:pos="480"/>
        </w:tabs>
        <w:spacing w:after="120"/>
        <w:jc w:val="both"/>
        <w:rPr>
          <w:rFonts w:ascii="Cambria" w:hAnsi="Cambria" w:cstheme="minorHAnsi"/>
        </w:rPr>
      </w:pPr>
      <w:r w:rsidRPr="00193842">
        <w:rPr>
          <w:rFonts w:ascii="Cambria" w:hAnsi="Cambria" w:cstheme="minorHAnsi"/>
        </w:rPr>
        <w:t>The sector is challeng</w:t>
      </w:r>
      <w:r w:rsidR="00F5619A">
        <w:rPr>
          <w:rFonts w:ascii="Cambria" w:hAnsi="Cambria" w:cstheme="minorHAnsi"/>
        </w:rPr>
        <w:t xml:space="preserve">ed with cost drivers which will – </w:t>
      </w:r>
      <w:r w:rsidRPr="00193842">
        <w:rPr>
          <w:rFonts w:ascii="Cambria" w:hAnsi="Cambria" w:cstheme="minorHAnsi"/>
        </w:rPr>
        <w:t>in</w:t>
      </w:r>
      <w:r w:rsidR="00F5619A">
        <w:rPr>
          <w:rFonts w:ascii="Cambria" w:hAnsi="Cambria" w:cstheme="minorHAnsi"/>
        </w:rPr>
        <w:t xml:space="preserve"> the medium term – </w:t>
      </w:r>
      <w:r w:rsidRPr="00193842">
        <w:rPr>
          <w:rFonts w:ascii="Cambria" w:hAnsi="Cambria" w:cstheme="minorHAnsi"/>
        </w:rPr>
        <w:t xml:space="preserve">continue </w:t>
      </w:r>
      <w:r w:rsidR="00F5619A">
        <w:rPr>
          <w:rFonts w:ascii="Cambria" w:hAnsi="Cambria" w:cstheme="minorHAnsi"/>
        </w:rPr>
        <w:t>to be of concern. These include;</w:t>
      </w:r>
      <w:r w:rsidRPr="00193842">
        <w:rPr>
          <w:rFonts w:ascii="Cambria" w:hAnsi="Cambria" w:cstheme="minorHAnsi"/>
        </w:rPr>
        <w:t xml:space="preserve"> </w:t>
      </w:r>
      <w:r w:rsidR="00F5619A">
        <w:rPr>
          <w:rFonts w:ascii="Cambria" w:hAnsi="Cambria" w:cstheme="minorHAnsi"/>
        </w:rPr>
        <w:t>(</w:t>
      </w:r>
      <w:r w:rsidRPr="00193842">
        <w:rPr>
          <w:rFonts w:ascii="Cambria" w:hAnsi="Cambria" w:cstheme="minorHAnsi"/>
        </w:rPr>
        <w:t xml:space="preserve">a) increased demand for maternal and child health and adolescents services as a consequence of a rapidly growing population from high fertility; </w:t>
      </w:r>
      <w:r w:rsidR="00F5619A">
        <w:rPr>
          <w:rFonts w:ascii="Cambria" w:hAnsi="Cambria" w:cstheme="minorHAnsi"/>
        </w:rPr>
        <w:t>(</w:t>
      </w:r>
      <w:r w:rsidRPr="00193842">
        <w:rPr>
          <w:rFonts w:ascii="Cambria" w:hAnsi="Cambria" w:cstheme="minorHAnsi"/>
        </w:rPr>
        <w:t xml:space="preserve">b) increase in the non-communicable diseases burden—due to population ageing—when communicable diseases are still high on the agenda; </w:t>
      </w:r>
      <w:r w:rsidR="00F5619A">
        <w:rPr>
          <w:rFonts w:ascii="Cambria" w:hAnsi="Cambria" w:cstheme="minorHAnsi"/>
        </w:rPr>
        <w:t>(</w:t>
      </w:r>
      <w:r w:rsidRPr="00193842">
        <w:rPr>
          <w:rFonts w:ascii="Cambria" w:hAnsi="Cambria" w:cstheme="minorHAnsi"/>
        </w:rPr>
        <w:t xml:space="preserve">c) high public demand for access to high quality but affordable care as a result of the marketing of new expensive technologies; and, </w:t>
      </w:r>
      <w:r w:rsidR="00F5619A">
        <w:rPr>
          <w:rFonts w:ascii="Cambria" w:hAnsi="Cambria" w:cstheme="minorHAnsi"/>
        </w:rPr>
        <w:t>(</w:t>
      </w:r>
      <w:r w:rsidRPr="00193842">
        <w:rPr>
          <w:rFonts w:ascii="Cambria" w:hAnsi="Cambria" w:cstheme="minorHAnsi"/>
        </w:rPr>
        <w:t xml:space="preserve">d) reduced likelihood of an increase in the resource envelope as a result of the global economic downturn and finally;  </w:t>
      </w:r>
      <w:r w:rsidR="00F5619A">
        <w:rPr>
          <w:rFonts w:ascii="Cambria" w:hAnsi="Cambria" w:cstheme="minorHAnsi"/>
        </w:rPr>
        <w:t>(</w:t>
      </w:r>
      <w:r w:rsidRPr="00193842">
        <w:rPr>
          <w:rFonts w:ascii="Cambria" w:hAnsi="Cambria" w:cstheme="minorHAnsi"/>
        </w:rPr>
        <w:t xml:space="preserve">f) the high cost of improving health infrastructure in keeping with the need to move services closer to the community. </w:t>
      </w:r>
    </w:p>
    <w:p w14:paraId="34C7D685" w14:textId="708D11EF" w:rsidR="0015127A" w:rsidRDefault="0015127A" w:rsidP="00935646">
      <w:pPr>
        <w:spacing w:after="120"/>
        <w:jc w:val="both"/>
        <w:rPr>
          <w:rFonts w:ascii="Cambria" w:hAnsi="Cambria" w:cstheme="minorHAnsi"/>
          <w:lang w:val="en-GB"/>
        </w:rPr>
      </w:pPr>
      <w:r w:rsidRPr="00193842">
        <w:rPr>
          <w:rFonts w:ascii="Cambria" w:hAnsi="Cambria" w:cstheme="minorHAnsi"/>
          <w:lang w:val="en-GB"/>
        </w:rPr>
        <w:t>Formal health sector service delivery is by bo</w:t>
      </w:r>
      <w:r>
        <w:rPr>
          <w:rFonts w:ascii="Cambria" w:hAnsi="Cambria" w:cstheme="minorHAnsi"/>
          <w:lang w:val="en-GB"/>
        </w:rPr>
        <w:t xml:space="preserve">th public and private providers – </w:t>
      </w:r>
      <w:r w:rsidRPr="00193842">
        <w:rPr>
          <w:rFonts w:ascii="Cambria" w:hAnsi="Cambria" w:cstheme="minorHAnsi"/>
          <w:lang w:val="en-GB"/>
        </w:rPr>
        <w:t xml:space="preserve">with GoU owning </w:t>
      </w:r>
      <w:r w:rsidR="004816FC">
        <w:rPr>
          <w:rFonts w:ascii="Cambria" w:hAnsi="Cambria" w:cstheme="minorHAnsi"/>
          <w:lang w:val="en-GB"/>
        </w:rPr>
        <w:t>more than 5</w:t>
      </w:r>
      <w:r w:rsidRPr="00193842">
        <w:rPr>
          <w:rFonts w:ascii="Cambria" w:hAnsi="Cambria" w:cstheme="minorHAnsi"/>
          <w:lang w:val="en-GB"/>
        </w:rPr>
        <w:t xml:space="preserve">0% of facilities. The public sector accounts for less than 25% of the health service delivery. Private-Not-For-Profit (PNFP) facilities account for 20% of private service delivery and private facilities account for 45% and NGOs about 10% of the health service delivery. Government pays for services through direct provision of resources to its own facilities based on an incremental activity based financing—for staff salaries, supplies and operations. Government purchases health services from the PNFP health facilities through provision of grants for specified activities based on an agreed MOU. Budget transfers to local government fund preventive, promotional and curative care. </w:t>
      </w:r>
    </w:p>
    <w:p w14:paraId="7F2B1B28" w14:textId="60700D3A" w:rsidR="00EF24B3" w:rsidRPr="00193842" w:rsidRDefault="00EF24B3" w:rsidP="00935646">
      <w:pPr>
        <w:autoSpaceDE w:val="0"/>
        <w:autoSpaceDN w:val="0"/>
        <w:adjustRightInd w:val="0"/>
        <w:spacing w:after="120"/>
        <w:jc w:val="both"/>
        <w:rPr>
          <w:rFonts w:ascii="Cambria" w:hAnsi="Cambria" w:cstheme="minorHAnsi"/>
        </w:rPr>
      </w:pPr>
      <w:r w:rsidRPr="00193842">
        <w:rPr>
          <w:rFonts w:ascii="Cambria" w:hAnsi="Cambria" w:cstheme="minorHAnsi"/>
        </w:rPr>
        <w:t xml:space="preserve">Ability to mobilize general </w:t>
      </w:r>
      <w:r w:rsidR="00F5619A">
        <w:rPr>
          <w:rFonts w:ascii="Cambria" w:hAnsi="Cambria" w:cstheme="minorHAnsi"/>
        </w:rPr>
        <w:t xml:space="preserve">public </w:t>
      </w:r>
      <w:r w:rsidRPr="00193842">
        <w:rPr>
          <w:rFonts w:ascii="Cambria" w:hAnsi="Cambria" w:cstheme="minorHAnsi"/>
        </w:rPr>
        <w:t xml:space="preserve">revenues </w:t>
      </w:r>
      <w:r w:rsidR="00F5619A">
        <w:rPr>
          <w:rFonts w:ascii="Cambria" w:hAnsi="Cambria" w:cstheme="minorHAnsi"/>
        </w:rPr>
        <w:t xml:space="preserve">(compulsory prepayment) </w:t>
      </w:r>
      <w:r w:rsidRPr="00193842">
        <w:rPr>
          <w:rFonts w:ascii="Cambria" w:hAnsi="Cambria" w:cstheme="minorHAnsi"/>
        </w:rPr>
        <w:t xml:space="preserve">depends on the level of economic development. The reality is that whereas Uganda’s tax revenues as percent of GDP have risen from 6.5% in 1989/90 to 14.2% in 2012/13, the tax base is still small with 50% of the revenues generated by only 35 large </w:t>
      </w:r>
      <w:r w:rsidR="007E4EA4" w:rsidRPr="00193842">
        <w:rPr>
          <w:rFonts w:ascii="Cambria" w:hAnsi="Cambria" w:cstheme="minorHAnsi"/>
        </w:rPr>
        <w:t>taxpayers</w:t>
      </w:r>
      <w:r w:rsidRPr="00193842">
        <w:rPr>
          <w:rFonts w:ascii="Cambria" w:hAnsi="Cambria" w:cstheme="minorHAnsi"/>
        </w:rPr>
        <w:t>. Developmen</w:t>
      </w:r>
      <w:r w:rsidR="00F5619A">
        <w:rPr>
          <w:rFonts w:ascii="Cambria" w:hAnsi="Cambria" w:cstheme="minorHAnsi"/>
        </w:rPr>
        <w:t xml:space="preserve">t partner support will continue – </w:t>
      </w:r>
      <w:r w:rsidRPr="00193842">
        <w:rPr>
          <w:rFonts w:ascii="Cambria" w:hAnsi="Cambria" w:cstheme="minorHAnsi"/>
        </w:rPr>
        <w:t>in</w:t>
      </w:r>
      <w:r w:rsidR="00F5619A">
        <w:rPr>
          <w:rFonts w:ascii="Cambria" w:hAnsi="Cambria" w:cstheme="minorHAnsi"/>
        </w:rPr>
        <w:t xml:space="preserve"> the foreseeable future – </w:t>
      </w:r>
      <w:r w:rsidRPr="00193842">
        <w:rPr>
          <w:rFonts w:ascii="Cambria" w:hAnsi="Cambria" w:cstheme="minorHAnsi"/>
        </w:rPr>
        <w:t>to play a significant role in financing health sector activities. Implementability and political accountability are essential components of a financing strategy because the amount raised largely depends on government’s commitment to forego some spending in other sectors in order to finance health. Good management systems and regulations are necessary to ensure accountability. Administrative capacity and human resources are essential for operating the system. The questions on fiscal sp</w:t>
      </w:r>
      <w:r w:rsidR="0015127A">
        <w:rPr>
          <w:rFonts w:ascii="Cambria" w:hAnsi="Cambria" w:cstheme="minorHAnsi"/>
        </w:rPr>
        <w:t xml:space="preserve">ace for health remain tagged to; </w:t>
      </w:r>
      <w:r w:rsidR="0015127A">
        <w:rPr>
          <w:rFonts w:ascii="Cambria" w:hAnsi="Cambria" w:cstheme="minorHAnsi"/>
        </w:rPr>
        <w:lastRenderedPageBreak/>
        <w:t>(a</w:t>
      </w:r>
      <w:r w:rsidRPr="00193842">
        <w:rPr>
          <w:rFonts w:ascii="Cambria" w:hAnsi="Cambria" w:cstheme="minorHAnsi"/>
        </w:rPr>
        <w:t xml:space="preserve">) how to increase government contribution to health; </w:t>
      </w:r>
      <w:r w:rsidR="0015127A">
        <w:rPr>
          <w:rFonts w:ascii="Cambria" w:hAnsi="Cambria" w:cstheme="minorHAnsi"/>
        </w:rPr>
        <w:t>(b</w:t>
      </w:r>
      <w:r w:rsidRPr="00193842">
        <w:rPr>
          <w:rFonts w:ascii="Cambria" w:hAnsi="Cambria" w:cstheme="minorHAnsi"/>
        </w:rPr>
        <w:t xml:space="preserve">) how to make the health system operations more efficient; </w:t>
      </w:r>
      <w:r w:rsidR="0015127A">
        <w:rPr>
          <w:rFonts w:ascii="Cambria" w:hAnsi="Cambria" w:cstheme="minorHAnsi"/>
        </w:rPr>
        <w:t>(c</w:t>
      </w:r>
      <w:r w:rsidRPr="00193842">
        <w:rPr>
          <w:rFonts w:ascii="Cambria" w:hAnsi="Cambria" w:cstheme="minorHAnsi"/>
        </w:rPr>
        <w:t xml:space="preserve">) how to harness the contribution of the untapped, not easy to tax large sector comprised of small farmers and </w:t>
      </w:r>
      <w:r w:rsidR="0015127A">
        <w:rPr>
          <w:rFonts w:ascii="Cambria" w:hAnsi="Cambria" w:cstheme="minorHAnsi"/>
        </w:rPr>
        <w:t>informal players; and, (d</w:t>
      </w:r>
      <w:r w:rsidRPr="00193842">
        <w:rPr>
          <w:rFonts w:ascii="Cambria" w:hAnsi="Cambria" w:cstheme="minorHAnsi"/>
        </w:rPr>
        <w:t>) how to increase private insurance contributions, in the quest to meeting government’s goal of universal health coverage with a minimum package of basic services through introduction of social health insurance.</w:t>
      </w:r>
    </w:p>
    <w:p w14:paraId="7D9B291D" w14:textId="3A8D7483" w:rsidR="001D1503" w:rsidRPr="00193842" w:rsidRDefault="0015127A" w:rsidP="00935646">
      <w:pPr>
        <w:spacing w:after="120"/>
        <w:jc w:val="both"/>
        <w:rPr>
          <w:rFonts w:ascii="Cambria" w:hAnsi="Cambria" w:cstheme="minorHAnsi"/>
        </w:rPr>
      </w:pPr>
      <w:r>
        <w:rPr>
          <w:rFonts w:ascii="Cambria" w:hAnsi="Cambria" w:cstheme="minorHAnsi"/>
        </w:rPr>
        <w:t>The m</w:t>
      </w:r>
      <w:r w:rsidR="001D1503" w:rsidRPr="00193842">
        <w:rPr>
          <w:rFonts w:ascii="Cambria" w:hAnsi="Cambria" w:cstheme="minorHAnsi"/>
        </w:rPr>
        <w:t>ajor provider payment mechanism in the country is government input financing mechanism through granting quarterly funds to public and private not for profit health facilities, central Government level institutions and Local Governments. The out of pocket is used to purchase unknown quality of health care from the private sector through payment of user fees. The Minimum health care package is still not well defined and dealing with NCD is still a big challenge.</w:t>
      </w:r>
    </w:p>
    <w:p w14:paraId="206E4248" w14:textId="53FBCD40" w:rsidR="009563A3" w:rsidRDefault="0015127A" w:rsidP="00935646">
      <w:pPr>
        <w:spacing w:after="120"/>
        <w:jc w:val="both"/>
      </w:pPr>
      <w:r>
        <w:t>Lastly the high level of OOP expenditures on health care by Ugandans is way above the acce</w:t>
      </w:r>
      <w:r w:rsidR="00EB7171">
        <w:t xml:space="preserve">ptable threshold for catastrophic expenditure which a very worrying development. </w:t>
      </w:r>
    </w:p>
    <w:p w14:paraId="519D6A88" w14:textId="77777777" w:rsidR="00AF01A7" w:rsidRPr="00AF01A7" w:rsidRDefault="00AF01A7" w:rsidP="00935646">
      <w:pPr>
        <w:tabs>
          <w:tab w:val="left" w:pos="1094"/>
        </w:tabs>
        <w:spacing w:after="120"/>
        <w:jc w:val="both"/>
        <w:rPr>
          <w:rFonts w:ascii="Cambria" w:hAnsi="Cambria" w:cstheme="minorHAnsi"/>
          <w:lang w:val="en-GB"/>
        </w:rPr>
      </w:pPr>
    </w:p>
    <w:p w14:paraId="432AF6F8" w14:textId="77777777" w:rsidR="00D922CA" w:rsidRDefault="00D922CA" w:rsidP="00457871">
      <w:pPr>
        <w:pStyle w:val="Heading2"/>
        <w:jc w:val="both"/>
      </w:pPr>
      <w:bookmarkStart w:id="75" w:name="_Toc414630895"/>
      <w:r>
        <w:t>Attainment of health financing policy objectives</w:t>
      </w:r>
      <w:bookmarkEnd w:id="75"/>
    </w:p>
    <w:p w14:paraId="4BAB50C2" w14:textId="77777777" w:rsidR="00D922CA" w:rsidRDefault="00D922CA" w:rsidP="00457871">
      <w:pPr>
        <w:pStyle w:val="Heading3"/>
        <w:jc w:val="both"/>
      </w:pPr>
      <w:bookmarkStart w:id="76" w:name="_Toc414630896"/>
      <w:bookmarkStart w:id="77" w:name="_Toc414630897"/>
      <w:bookmarkEnd w:id="76"/>
      <w:r>
        <w:t>Financial protection and equity in finance</w:t>
      </w:r>
      <w:bookmarkEnd w:id="77"/>
    </w:p>
    <w:p w14:paraId="1F0CD274" w14:textId="6B0BB5DE" w:rsidR="00AF01A7" w:rsidRDefault="00AF01A7" w:rsidP="00935646">
      <w:pPr>
        <w:spacing w:after="120"/>
        <w:jc w:val="both"/>
      </w:pPr>
      <w:r>
        <w:t xml:space="preserve">Systems that </w:t>
      </w:r>
      <w:r w:rsidR="00F70B6E">
        <w:t>rely more on public funding tend</w:t>
      </w:r>
      <w:r>
        <w:t xml:space="preserve"> to do better at attaining objectives such as financial protection, equity in finance and equity in utilization</w:t>
      </w:r>
      <w:r>
        <w:rPr>
          <w:rStyle w:val="FootnoteReference"/>
        </w:rPr>
        <w:footnoteReference w:id="16"/>
      </w:r>
      <w:r>
        <w:t xml:space="preserve">. The more money that government has, the more it can spend on health. Uganda has not done well in this respect due to limited public resources generally and therefore a lot less available to spend on the health of the population. </w:t>
      </w:r>
    </w:p>
    <w:p w14:paraId="6732F5A0" w14:textId="3D8166EF" w:rsidR="008E346F" w:rsidRDefault="00AF01A7" w:rsidP="00935646">
      <w:pPr>
        <w:spacing w:after="120"/>
        <w:jc w:val="both"/>
      </w:pPr>
      <w:r>
        <w:t>As a consequence, h</w:t>
      </w:r>
      <w:r w:rsidR="008E346F" w:rsidRPr="00B46E63">
        <w:t xml:space="preserve">ouseholds </w:t>
      </w:r>
      <w:r>
        <w:t>are contributing</w:t>
      </w:r>
      <w:r w:rsidR="008E346F" w:rsidRPr="00B46E63">
        <w:t xml:space="preserve"> over 40% of </w:t>
      </w:r>
      <w:r>
        <w:t xml:space="preserve">total health expenditure </w:t>
      </w:r>
      <w:r w:rsidR="008E346F" w:rsidRPr="00B46E63">
        <w:t xml:space="preserve">funds, which </w:t>
      </w:r>
      <w:r>
        <w:t>is inevitably widening</w:t>
      </w:r>
      <w:r w:rsidR="008E346F" w:rsidRPr="00B46E63">
        <w:t xml:space="preserve"> inequities in general health, access and utilization of health care services. This </w:t>
      </w:r>
      <w:r>
        <w:t>is also increasing</w:t>
      </w:r>
      <w:r w:rsidR="008E346F" w:rsidRPr="00B46E63">
        <w:t xml:space="preserve"> the incidence of catastrophic expenditures thus increasing incidence of poverty (Maximum recommended O</w:t>
      </w:r>
      <w:r w:rsidR="008E346F">
        <w:t>OP level as a % of THE is 15%).</w:t>
      </w:r>
    </w:p>
    <w:p w14:paraId="73CC52EF" w14:textId="11121A1F" w:rsidR="008E346F" w:rsidRDefault="00AF01A7" w:rsidP="00935646">
      <w:pPr>
        <w:spacing w:after="120"/>
        <w:jc w:val="both"/>
      </w:pPr>
      <w:r>
        <w:t>Per capita government expenditure on health i</w:t>
      </w:r>
      <w:r w:rsidR="008E346F" w:rsidRPr="00B46E63">
        <w:t xml:space="preserve">s around </w:t>
      </w:r>
      <w:r w:rsidR="00D071F5">
        <w:t>USD 11</w:t>
      </w:r>
      <w:r w:rsidR="008E346F" w:rsidRPr="00B46E63">
        <w:t>, which is far below the estimated US</w:t>
      </w:r>
      <w:r w:rsidR="00D071F5">
        <w:t xml:space="preserve">D </w:t>
      </w:r>
      <w:r w:rsidR="008E346F" w:rsidRPr="00B46E63">
        <w:t xml:space="preserve">44 target of the innovative task force on health financing and </w:t>
      </w:r>
      <w:r w:rsidR="00D071F5">
        <w:t xml:space="preserve">the </w:t>
      </w:r>
      <w:r w:rsidR="008E346F" w:rsidRPr="00B46E63">
        <w:t>estimated requirement in the HSSIP of</w:t>
      </w:r>
      <w:r w:rsidR="00D071F5">
        <w:t xml:space="preserve"> USD </w:t>
      </w:r>
      <w:r w:rsidR="00F70B6E">
        <w:t xml:space="preserve">41. </w:t>
      </w:r>
      <w:r w:rsidR="008E346F" w:rsidRPr="00B46E63">
        <w:t xml:space="preserve">Overall spending per capita is </w:t>
      </w:r>
      <w:r w:rsidR="00D071F5">
        <w:t xml:space="preserve">also </w:t>
      </w:r>
      <w:r w:rsidR="008E346F" w:rsidRPr="00B46E63">
        <w:t xml:space="preserve">below the recommended </w:t>
      </w:r>
      <w:r w:rsidR="00D071F5">
        <w:t xml:space="preserve">WHO </w:t>
      </w:r>
      <w:r w:rsidR="008E346F" w:rsidRPr="00B46E63">
        <w:t xml:space="preserve">level </w:t>
      </w:r>
      <w:r w:rsidR="00D071F5">
        <w:t xml:space="preserve">of USD 49 required to provide a minimum health care package. </w:t>
      </w:r>
      <w:r w:rsidR="008E346F" w:rsidRPr="00B46E63">
        <w:t xml:space="preserve"> </w:t>
      </w:r>
      <w:r w:rsidR="00D071F5">
        <w:t xml:space="preserve">Further, the </w:t>
      </w:r>
      <w:r w:rsidR="008E346F" w:rsidRPr="00B46E63">
        <w:t xml:space="preserve">Abuja Declaration on </w:t>
      </w:r>
      <w:r w:rsidR="00D071F5">
        <w:t xml:space="preserve">total government health expenditure of a minimum of 15% has consistently not been met by the </w:t>
      </w:r>
      <w:r w:rsidR="007D2C1D">
        <w:t>Government</w:t>
      </w:r>
      <w:r w:rsidR="00D071F5">
        <w:t xml:space="preserve"> of Uganda with Uganda hovering around only 8% of total government expenditure on health.</w:t>
      </w:r>
    </w:p>
    <w:p w14:paraId="2D112D7B" w14:textId="2DD4A77F" w:rsidR="001D1503" w:rsidRPr="00647D28" w:rsidRDefault="008E346F" w:rsidP="00935646">
      <w:pPr>
        <w:spacing w:after="120"/>
        <w:jc w:val="both"/>
      </w:pPr>
      <w:r w:rsidRPr="00B46E63">
        <w:t>The non‐public sector is a major player managing ov</w:t>
      </w:r>
      <w:r w:rsidR="00F70B6E">
        <w:t xml:space="preserve">er 75% of health expenditures. </w:t>
      </w:r>
      <w:r w:rsidR="001D1503" w:rsidRPr="00193842">
        <w:rPr>
          <w:rFonts w:ascii="Cambria" w:hAnsi="Cambria" w:cstheme="minorHAnsi"/>
          <w:lang w:val="en-GB"/>
        </w:rPr>
        <w:t xml:space="preserve">The majority of households pay directly out-of-pocket for services through user fees at the point of use. </w:t>
      </w:r>
    </w:p>
    <w:p w14:paraId="52E3FFC8" w14:textId="77777777" w:rsidR="00D922CA" w:rsidRDefault="00D922CA" w:rsidP="00457871">
      <w:pPr>
        <w:pStyle w:val="Heading3"/>
        <w:jc w:val="both"/>
      </w:pPr>
      <w:bookmarkStart w:id="78" w:name="_Toc414630898"/>
      <w:bookmarkStart w:id="79" w:name="_Toc414630899"/>
      <w:bookmarkEnd w:id="78"/>
      <w:r>
        <w:lastRenderedPageBreak/>
        <w:t>Equity in the use of health services</w:t>
      </w:r>
      <w:bookmarkEnd w:id="79"/>
    </w:p>
    <w:p w14:paraId="65958746" w14:textId="09C0A82A" w:rsidR="00D922CA" w:rsidRDefault="00077052" w:rsidP="00935646">
      <w:pPr>
        <w:spacing w:after="120"/>
        <w:jc w:val="both"/>
        <w:rPr>
          <w:rFonts w:ascii="Cambria" w:eastAsia="SimSun" w:hAnsi="Cambria" w:cstheme="minorHAnsi"/>
          <w:lang w:eastAsia="zh-CN"/>
        </w:rPr>
      </w:pPr>
      <w:r w:rsidRPr="00193842">
        <w:rPr>
          <w:rFonts w:ascii="Cambria" w:hAnsi="Cambria" w:cstheme="minorHAnsi"/>
        </w:rPr>
        <w:t>Cura</w:t>
      </w:r>
      <w:r w:rsidR="00E13925">
        <w:rPr>
          <w:rFonts w:ascii="Cambria" w:hAnsi="Cambria" w:cstheme="minorHAnsi"/>
        </w:rPr>
        <w:t>tive care</w:t>
      </w:r>
      <w:r w:rsidR="00E13925">
        <w:rPr>
          <w:rStyle w:val="FootnoteReference"/>
          <w:rFonts w:ascii="Cambria" w:hAnsi="Cambria" w:cstheme="minorHAnsi"/>
        </w:rPr>
        <w:footnoteReference w:id="17"/>
      </w:r>
      <w:r w:rsidR="00E13925">
        <w:rPr>
          <w:rFonts w:ascii="Cambria" w:hAnsi="Cambria" w:cstheme="minorHAnsi"/>
        </w:rPr>
        <w:t xml:space="preserve"> and administration – </w:t>
      </w:r>
      <w:r w:rsidRPr="00193842">
        <w:rPr>
          <w:rFonts w:ascii="Cambria" w:hAnsi="Cambria" w:cstheme="minorHAnsi"/>
        </w:rPr>
        <w:t>especially</w:t>
      </w:r>
      <w:r w:rsidR="00E13925">
        <w:rPr>
          <w:rFonts w:ascii="Cambria" w:hAnsi="Cambria" w:cstheme="minorHAnsi"/>
        </w:rPr>
        <w:t xml:space="preserve"> salaries – </w:t>
      </w:r>
      <w:r w:rsidRPr="00193842">
        <w:rPr>
          <w:rFonts w:ascii="Cambria" w:hAnsi="Cambria" w:cstheme="minorHAnsi"/>
        </w:rPr>
        <w:t xml:space="preserve">are together the biggest allocates of government contribution to total health expenditure as compared to health promotion and other public health activities. Hospitals continue to be better resourced than Health Centers. To note is </w:t>
      </w:r>
      <w:r w:rsidR="00E13925">
        <w:rPr>
          <w:rFonts w:ascii="Cambria" w:hAnsi="Cambria" w:cstheme="minorHAnsi"/>
        </w:rPr>
        <w:t xml:space="preserve">the </w:t>
      </w:r>
      <w:r w:rsidRPr="00193842">
        <w:rPr>
          <w:rFonts w:ascii="Cambria" w:hAnsi="Cambria" w:cstheme="minorHAnsi"/>
        </w:rPr>
        <w:t>s</w:t>
      </w:r>
      <w:r w:rsidRPr="00193842">
        <w:rPr>
          <w:rFonts w:ascii="Cambria" w:eastAsia="SimSun" w:hAnsi="Cambria" w:cstheme="minorHAnsi"/>
          <w:lang w:eastAsia="zh-CN"/>
        </w:rPr>
        <w:t>ubsidy to the PNFP medical facilities started in 1997</w:t>
      </w:r>
      <w:r w:rsidR="00E13925">
        <w:rPr>
          <w:rFonts w:ascii="Cambria" w:hAnsi="Cambria" w:cstheme="minorHAnsi"/>
        </w:rPr>
        <w:t xml:space="preserve"> – </w:t>
      </w:r>
      <w:r w:rsidRPr="00193842">
        <w:rPr>
          <w:rFonts w:ascii="Cambria" w:eastAsia="SimSun" w:hAnsi="Cambria" w:cstheme="minorHAnsi"/>
          <w:lang w:eastAsia="zh-CN"/>
        </w:rPr>
        <w:t>with the objective of their subsidizing care to the poor</w:t>
      </w:r>
      <w:r w:rsidR="00E13925">
        <w:rPr>
          <w:rFonts w:ascii="Cambria" w:hAnsi="Cambria" w:cstheme="minorHAnsi"/>
        </w:rPr>
        <w:t xml:space="preserve"> – </w:t>
      </w:r>
      <w:r w:rsidRPr="00193842">
        <w:rPr>
          <w:rFonts w:ascii="Cambria" w:eastAsia="SimSun" w:hAnsi="Cambria" w:cstheme="minorHAnsi"/>
          <w:lang w:eastAsia="zh-CN"/>
        </w:rPr>
        <w:t xml:space="preserve">which has not resulted in expected outcomes. </w:t>
      </w:r>
    </w:p>
    <w:p w14:paraId="4E3F4CAE" w14:textId="77777777" w:rsidR="00D922CA" w:rsidRDefault="00D922CA" w:rsidP="00457871">
      <w:pPr>
        <w:pStyle w:val="Heading3"/>
        <w:jc w:val="both"/>
      </w:pPr>
      <w:bookmarkStart w:id="80" w:name="_Toc414630900"/>
      <w:bookmarkStart w:id="81" w:name="_Toc414630901"/>
      <w:bookmarkEnd w:id="80"/>
      <w:r>
        <w:t>Governance, Responsibilities, Transparency and Accountability of the financing system</w:t>
      </w:r>
      <w:bookmarkEnd w:id="81"/>
    </w:p>
    <w:p w14:paraId="01D4FCDE" w14:textId="768BB78A" w:rsidR="00E13925" w:rsidRDefault="00E13925" w:rsidP="00935646">
      <w:pPr>
        <w:spacing w:after="120"/>
        <w:jc w:val="both"/>
      </w:pPr>
      <w:r>
        <w:t xml:space="preserve">Allocation to government facilities is dictated by a resource allocation </w:t>
      </w:r>
      <w:r w:rsidR="007E4EA4">
        <w:t>formula, which</w:t>
      </w:r>
      <w:r>
        <w:t xml:space="preserve"> takes into account financial risk protection of poor households, population coverage, human development index, equity and efficiency in allocation and use of resources</w:t>
      </w:r>
      <w:r w:rsidR="006E5219">
        <w:t xml:space="preserve">. The process of resource allocation and use is fully consultational involving many stakeholders including government, civil society and the population through parliament. </w:t>
      </w:r>
    </w:p>
    <w:p w14:paraId="350383E4" w14:textId="46FF1B0A" w:rsidR="006E5219" w:rsidRDefault="006E5219" w:rsidP="00935646">
      <w:pPr>
        <w:spacing w:after="120"/>
        <w:jc w:val="both"/>
      </w:pPr>
      <w:r>
        <w:t xml:space="preserve">However transparency and accountability of the voluntary prepayment mechanism are not yet satisfactory. </w:t>
      </w:r>
    </w:p>
    <w:p w14:paraId="69374553" w14:textId="77777777" w:rsidR="00D922CA" w:rsidRDefault="00D922CA" w:rsidP="00457871">
      <w:pPr>
        <w:pStyle w:val="Heading3"/>
        <w:jc w:val="both"/>
      </w:pPr>
      <w:bookmarkStart w:id="82" w:name="_Toc414630902"/>
      <w:bookmarkStart w:id="83" w:name="_Toc414630903"/>
      <w:bookmarkEnd w:id="82"/>
      <w:r>
        <w:t>Quality in service delivery</w:t>
      </w:r>
      <w:bookmarkEnd w:id="83"/>
    </w:p>
    <w:p w14:paraId="0F0739FC" w14:textId="5E4242F9" w:rsidR="00247476" w:rsidRDefault="00247476" w:rsidP="00935646">
      <w:pPr>
        <w:spacing w:after="120"/>
        <w:jc w:val="both"/>
        <w:rPr>
          <w:rFonts w:ascii="Cambria" w:hAnsi="Cambria" w:cstheme="minorHAnsi"/>
          <w:spacing w:val="-2"/>
        </w:rPr>
      </w:pPr>
      <w:r>
        <w:rPr>
          <w:rFonts w:ascii="Cambria" w:hAnsi="Cambria" w:cstheme="minorHAnsi"/>
          <w:spacing w:val="-2"/>
        </w:rPr>
        <w:t xml:space="preserve">The </w:t>
      </w:r>
      <w:r w:rsidRPr="008C2FE1">
        <w:rPr>
          <w:rFonts w:ascii="Cambria" w:hAnsi="Cambria" w:cstheme="minorHAnsi"/>
          <w:spacing w:val="-2"/>
        </w:rPr>
        <w:t xml:space="preserve">2008 </w:t>
      </w:r>
      <w:r>
        <w:rPr>
          <w:rFonts w:ascii="Cambria" w:hAnsi="Cambria" w:cstheme="minorHAnsi"/>
          <w:spacing w:val="-2"/>
        </w:rPr>
        <w:t xml:space="preserve">study </w:t>
      </w:r>
      <w:r w:rsidRPr="008C2FE1">
        <w:rPr>
          <w:rFonts w:ascii="Cambria" w:hAnsi="Cambria" w:cstheme="minorHAnsi"/>
          <w:spacing w:val="-2"/>
        </w:rPr>
        <w:t>on user’s satisfaction and understanding of client experiences showed that in general clients were satisfied with physical</w:t>
      </w:r>
      <w:r>
        <w:rPr>
          <w:rFonts w:ascii="Cambria" w:hAnsi="Cambria" w:cstheme="minorHAnsi"/>
          <w:spacing w:val="-2"/>
        </w:rPr>
        <w:t xml:space="preserve"> access to health services, hours of service</w:t>
      </w:r>
      <w:r w:rsidRPr="008C2FE1">
        <w:rPr>
          <w:rFonts w:ascii="Cambria" w:hAnsi="Cambria" w:cstheme="minorHAnsi"/>
          <w:spacing w:val="-2"/>
        </w:rPr>
        <w:t xml:space="preserve">, availability and affordability of services including the providers’ skills and competencies among other things. However, they were dissatisfied with a wide range of issues such as long waiting times and unofficial fees in the public sector, quantity of information provided during care and other </w:t>
      </w:r>
      <w:r w:rsidR="00E85607" w:rsidRPr="008C2FE1">
        <w:rPr>
          <w:rFonts w:ascii="Cambria" w:hAnsi="Cambria" w:cstheme="minorHAnsi"/>
          <w:spacing w:val="-2"/>
        </w:rPr>
        <w:t>behavioral</w:t>
      </w:r>
      <w:r w:rsidRPr="008C2FE1">
        <w:rPr>
          <w:rFonts w:ascii="Cambria" w:hAnsi="Cambria" w:cstheme="minorHAnsi"/>
          <w:spacing w:val="-2"/>
        </w:rPr>
        <w:t xml:space="preserve"> problems relating to health workers. The clients were also more satisfied with community health initiatives because they provide free services and it gives them an opportunity to participat</w:t>
      </w:r>
      <w:r>
        <w:rPr>
          <w:rFonts w:ascii="Cambria" w:hAnsi="Cambria" w:cstheme="minorHAnsi"/>
          <w:spacing w:val="-2"/>
        </w:rPr>
        <w:t>e in health services management</w:t>
      </w:r>
      <w:r>
        <w:rPr>
          <w:rStyle w:val="FootnoteReference"/>
          <w:rFonts w:ascii="Cambria" w:hAnsi="Cambria" w:cstheme="minorHAnsi"/>
          <w:spacing w:val="-2"/>
        </w:rPr>
        <w:footnoteReference w:id="18"/>
      </w:r>
      <w:r w:rsidRPr="008C2FE1">
        <w:rPr>
          <w:rFonts w:ascii="Cambria" w:hAnsi="Cambria" w:cstheme="minorHAnsi"/>
          <w:spacing w:val="-2"/>
        </w:rPr>
        <w:t xml:space="preserve">. Some of the recommendations from this study included improvement of service availability, improving staffing levels, sustaining a reliable drug supply and removal of unofficial fees, among other recommendations. </w:t>
      </w:r>
    </w:p>
    <w:p w14:paraId="1F73B00D" w14:textId="5675AB76" w:rsidR="00D922CA" w:rsidRPr="00E47669" w:rsidRDefault="00E47669" w:rsidP="00935646">
      <w:pPr>
        <w:spacing w:after="120"/>
        <w:jc w:val="both"/>
        <w:rPr>
          <w:rFonts w:ascii="Cambria" w:hAnsi="Cambria" w:cstheme="minorHAnsi"/>
          <w:spacing w:val="-2"/>
        </w:rPr>
      </w:pPr>
      <w:r>
        <w:rPr>
          <w:rFonts w:ascii="Cambria" w:hAnsi="Cambria" w:cstheme="minorHAnsi"/>
          <w:spacing w:val="-2"/>
        </w:rPr>
        <w:t>However of concern is that out-of-pocket care is purchasing unknown quality of health care from the private sector due to poor regulation.</w:t>
      </w:r>
    </w:p>
    <w:p w14:paraId="782F76C9" w14:textId="77777777" w:rsidR="00D922CA" w:rsidRDefault="00D922CA" w:rsidP="00457871">
      <w:pPr>
        <w:pStyle w:val="Heading3"/>
        <w:jc w:val="both"/>
      </w:pPr>
      <w:bookmarkStart w:id="84" w:name="_Toc414630904"/>
      <w:bookmarkStart w:id="85" w:name="_Toc414630905"/>
      <w:bookmarkEnd w:id="84"/>
      <w:r>
        <w:t>Efficiency in the organization and delivery of services as well as in administration</w:t>
      </w:r>
      <w:bookmarkEnd w:id="85"/>
    </w:p>
    <w:p w14:paraId="2D31F454" w14:textId="2F104411" w:rsidR="0015127A" w:rsidRDefault="0015127A" w:rsidP="00935646">
      <w:pPr>
        <w:spacing w:after="120"/>
        <w:ind w:right="58"/>
        <w:jc w:val="both"/>
        <w:rPr>
          <w:rFonts w:ascii="Cambria" w:hAnsi="Cambria" w:cstheme="minorHAnsi"/>
        </w:rPr>
      </w:pPr>
      <w:r w:rsidRPr="00193842">
        <w:rPr>
          <w:rFonts w:ascii="Cambria" w:hAnsi="Cambria" w:cstheme="minorHAnsi"/>
          <w:spacing w:val="-7"/>
        </w:rPr>
        <w:t>E</w:t>
      </w:r>
      <w:r w:rsidRPr="00193842">
        <w:rPr>
          <w:rFonts w:ascii="Cambria" w:hAnsi="Cambria" w:cstheme="minorHAnsi"/>
        </w:rPr>
        <w:t>fficiency is cur</w:t>
      </w:r>
      <w:r w:rsidRPr="00193842">
        <w:rPr>
          <w:rFonts w:ascii="Cambria" w:hAnsi="Cambria" w:cstheme="minorHAnsi"/>
          <w:spacing w:val="-3"/>
        </w:rPr>
        <w:t>r</w:t>
      </w:r>
      <w:r w:rsidRPr="00193842">
        <w:rPr>
          <w:rFonts w:ascii="Cambria" w:hAnsi="Cambria" w:cstheme="minorHAnsi"/>
        </w:rPr>
        <w:t>e</w:t>
      </w:r>
      <w:r w:rsidRPr="00193842">
        <w:rPr>
          <w:rFonts w:ascii="Cambria" w:hAnsi="Cambria" w:cstheme="minorHAnsi"/>
          <w:spacing w:val="-2"/>
        </w:rPr>
        <w:t>n</w:t>
      </w:r>
      <w:r w:rsidRPr="00193842">
        <w:rPr>
          <w:rFonts w:ascii="Cambria" w:hAnsi="Cambria" w:cstheme="minorHAnsi"/>
        </w:rPr>
        <w:t xml:space="preserve">tly not </w:t>
      </w:r>
      <w:r w:rsidRPr="00193842">
        <w:rPr>
          <w:rFonts w:ascii="Cambria" w:hAnsi="Cambria" w:cstheme="minorHAnsi"/>
          <w:spacing w:val="-2"/>
        </w:rPr>
        <w:t>w</w:t>
      </w:r>
      <w:r w:rsidRPr="00193842">
        <w:rPr>
          <w:rFonts w:ascii="Cambria" w:hAnsi="Cambria" w:cstheme="minorHAnsi"/>
        </w:rPr>
        <w:t>ell add</w:t>
      </w:r>
      <w:r w:rsidRPr="00193842">
        <w:rPr>
          <w:rFonts w:ascii="Cambria" w:hAnsi="Cambria" w:cstheme="minorHAnsi"/>
          <w:spacing w:val="-3"/>
        </w:rPr>
        <w:t>r</w:t>
      </w:r>
      <w:r w:rsidRPr="00193842">
        <w:rPr>
          <w:rFonts w:ascii="Cambria" w:hAnsi="Cambria" w:cstheme="minorHAnsi"/>
        </w:rPr>
        <w:t xml:space="preserve">essed in the </w:t>
      </w:r>
      <w:r w:rsidRPr="00193842">
        <w:rPr>
          <w:rFonts w:ascii="Cambria" w:hAnsi="Cambria" w:cstheme="minorHAnsi"/>
          <w:spacing w:val="-2"/>
        </w:rPr>
        <w:t>w</w:t>
      </w:r>
      <w:r w:rsidRPr="00193842">
        <w:rPr>
          <w:rFonts w:ascii="Cambria" w:hAnsi="Cambria" w:cstheme="minorHAnsi"/>
          <w:spacing w:val="-4"/>
        </w:rPr>
        <w:t>a</w:t>
      </w:r>
      <w:r w:rsidRPr="00193842">
        <w:rPr>
          <w:rFonts w:ascii="Cambria" w:hAnsi="Cambria" w:cstheme="minorHAnsi"/>
        </w:rPr>
        <w:t xml:space="preserve">y </w:t>
      </w:r>
      <w:r w:rsidRPr="00193842">
        <w:rPr>
          <w:rFonts w:ascii="Cambria" w:hAnsi="Cambria" w:cstheme="minorHAnsi"/>
          <w:spacing w:val="-3"/>
        </w:rPr>
        <w:t>r</w:t>
      </w:r>
      <w:r w:rsidRPr="00193842">
        <w:rPr>
          <w:rFonts w:ascii="Cambria" w:hAnsi="Cambria" w:cstheme="minorHAnsi"/>
        </w:rPr>
        <w:t>esou</w:t>
      </w:r>
      <w:r w:rsidRPr="00193842">
        <w:rPr>
          <w:rFonts w:ascii="Cambria" w:hAnsi="Cambria" w:cstheme="minorHAnsi"/>
          <w:spacing w:val="-3"/>
        </w:rPr>
        <w:t>r</w:t>
      </w:r>
      <w:r w:rsidRPr="00193842">
        <w:rPr>
          <w:rFonts w:ascii="Cambria" w:hAnsi="Cambria" w:cstheme="minorHAnsi"/>
        </w:rPr>
        <w:t>ces a</w:t>
      </w:r>
      <w:r w:rsidRPr="00193842">
        <w:rPr>
          <w:rFonts w:ascii="Cambria" w:hAnsi="Cambria" w:cstheme="minorHAnsi"/>
          <w:spacing w:val="-3"/>
        </w:rPr>
        <w:t>r</w:t>
      </w:r>
      <w:r w:rsidRPr="00193842">
        <w:rPr>
          <w:rFonts w:ascii="Cambria" w:hAnsi="Cambria" w:cstheme="minorHAnsi"/>
        </w:rPr>
        <w:t>e mobili</w:t>
      </w:r>
      <w:r w:rsidRPr="00193842">
        <w:rPr>
          <w:rFonts w:ascii="Cambria" w:hAnsi="Cambria" w:cstheme="minorHAnsi"/>
          <w:spacing w:val="-4"/>
        </w:rPr>
        <w:t>z</w:t>
      </w:r>
      <w:r w:rsidRPr="00193842">
        <w:rPr>
          <w:rFonts w:ascii="Cambria" w:hAnsi="Cambria" w:cstheme="minorHAnsi"/>
        </w:rPr>
        <w:t>ed, allo</w:t>
      </w:r>
      <w:r w:rsidRPr="00193842">
        <w:rPr>
          <w:rFonts w:ascii="Cambria" w:hAnsi="Cambria" w:cstheme="minorHAnsi"/>
          <w:spacing w:val="-2"/>
        </w:rPr>
        <w:t>cat</w:t>
      </w:r>
      <w:r w:rsidRPr="00193842">
        <w:rPr>
          <w:rFonts w:ascii="Cambria" w:hAnsi="Cambria" w:cstheme="minorHAnsi"/>
        </w:rPr>
        <w:t>ed and used in the health sec</w:t>
      </w:r>
      <w:r w:rsidRPr="00193842">
        <w:rPr>
          <w:rFonts w:ascii="Cambria" w:hAnsi="Cambria" w:cstheme="minorHAnsi"/>
          <w:spacing w:val="-2"/>
        </w:rPr>
        <w:t>t</w:t>
      </w:r>
      <w:r w:rsidRPr="00193842">
        <w:rPr>
          <w:rFonts w:ascii="Cambria" w:hAnsi="Cambria" w:cstheme="minorHAnsi"/>
        </w:rPr>
        <w:t>o</w:t>
      </w:r>
      <w:r w:rsidRPr="00193842">
        <w:rPr>
          <w:rFonts w:ascii="Cambria" w:hAnsi="Cambria" w:cstheme="minorHAnsi"/>
          <w:spacing w:val="-22"/>
        </w:rPr>
        <w:t>r</w:t>
      </w:r>
      <w:r w:rsidRPr="00193842">
        <w:rPr>
          <w:rFonts w:ascii="Cambria" w:hAnsi="Cambria" w:cstheme="minorHAnsi"/>
        </w:rPr>
        <w:t xml:space="preserve">. A </w:t>
      </w:r>
      <w:r w:rsidRPr="00193842">
        <w:rPr>
          <w:rFonts w:ascii="Cambria" w:hAnsi="Cambria" w:cstheme="minorHAnsi"/>
          <w:spacing w:val="-3"/>
        </w:rPr>
        <w:t xml:space="preserve">2010 </w:t>
      </w:r>
      <w:r w:rsidRPr="00193842">
        <w:rPr>
          <w:rFonts w:ascii="Cambria" w:hAnsi="Cambria" w:cstheme="minorHAnsi"/>
          <w:spacing w:val="-2"/>
        </w:rPr>
        <w:t>s</w:t>
      </w:r>
      <w:r w:rsidRPr="00193842">
        <w:rPr>
          <w:rFonts w:ascii="Cambria" w:hAnsi="Cambria" w:cstheme="minorHAnsi"/>
        </w:rPr>
        <w:t xml:space="preserve">tudy </w:t>
      </w:r>
      <w:r w:rsidRPr="00193842">
        <w:rPr>
          <w:rFonts w:ascii="Cambria" w:hAnsi="Cambria" w:cstheme="minorHAnsi"/>
          <w:spacing w:val="-2"/>
        </w:rPr>
        <w:t>c</w:t>
      </w:r>
      <w:r w:rsidRPr="00193842">
        <w:rPr>
          <w:rFonts w:ascii="Cambria" w:hAnsi="Cambria" w:cstheme="minorHAnsi"/>
        </w:rPr>
        <w:t>onduc</w:t>
      </w:r>
      <w:r w:rsidRPr="00193842">
        <w:rPr>
          <w:rFonts w:ascii="Cambria" w:hAnsi="Cambria" w:cstheme="minorHAnsi"/>
          <w:spacing w:val="-2"/>
        </w:rPr>
        <w:t>t</w:t>
      </w:r>
      <w:r w:rsidRPr="00193842">
        <w:rPr>
          <w:rFonts w:ascii="Cambria" w:hAnsi="Cambria" w:cstheme="minorHAnsi"/>
        </w:rPr>
        <w:t xml:space="preserve">ed </w:t>
      </w:r>
      <w:r w:rsidRPr="00193842">
        <w:rPr>
          <w:rFonts w:ascii="Cambria" w:hAnsi="Cambria" w:cstheme="minorHAnsi"/>
          <w:spacing w:val="-1"/>
        </w:rPr>
        <w:t>b</w:t>
      </w:r>
      <w:r w:rsidRPr="00193842">
        <w:rPr>
          <w:rFonts w:ascii="Cambria" w:hAnsi="Cambria" w:cstheme="minorHAnsi"/>
        </w:rPr>
        <w:t xml:space="preserve">y the </w:t>
      </w:r>
      <w:r w:rsidRPr="00193842">
        <w:rPr>
          <w:rFonts w:ascii="Cambria" w:hAnsi="Cambria" w:cstheme="minorHAnsi"/>
          <w:spacing w:val="-9"/>
        </w:rPr>
        <w:t>W</w:t>
      </w:r>
      <w:r w:rsidRPr="00193842">
        <w:rPr>
          <w:rFonts w:ascii="Cambria" w:hAnsi="Cambria" w:cstheme="minorHAnsi"/>
        </w:rPr>
        <w:t>orld Bank, MoH and MoFPED e</w:t>
      </w:r>
      <w:r w:rsidRPr="00193842">
        <w:rPr>
          <w:rFonts w:ascii="Cambria" w:hAnsi="Cambria" w:cstheme="minorHAnsi"/>
          <w:spacing w:val="-3"/>
        </w:rPr>
        <w:t>s</w:t>
      </w:r>
      <w:r w:rsidRPr="00193842">
        <w:rPr>
          <w:rFonts w:ascii="Cambria" w:hAnsi="Cambria" w:cstheme="minorHAnsi"/>
        </w:rPr>
        <w:t>tim</w:t>
      </w:r>
      <w:r w:rsidRPr="00193842">
        <w:rPr>
          <w:rFonts w:ascii="Cambria" w:hAnsi="Cambria" w:cstheme="minorHAnsi"/>
          <w:spacing w:val="-2"/>
        </w:rPr>
        <w:t>at</w:t>
      </w:r>
      <w:r w:rsidRPr="00193842">
        <w:rPr>
          <w:rFonts w:ascii="Cambria" w:hAnsi="Cambria" w:cstheme="minorHAnsi"/>
        </w:rPr>
        <w:t>ed the health sec</w:t>
      </w:r>
      <w:r w:rsidRPr="00193842">
        <w:rPr>
          <w:rFonts w:ascii="Cambria" w:hAnsi="Cambria" w:cstheme="minorHAnsi"/>
          <w:spacing w:val="-2"/>
        </w:rPr>
        <w:t>t</w:t>
      </w:r>
      <w:r w:rsidRPr="00193842">
        <w:rPr>
          <w:rFonts w:ascii="Cambria" w:hAnsi="Cambria" w:cstheme="minorHAnsi"/>
        </w:rPr>
        <w:t xml:space="preserve">or loses </w:t>
      </w:r>
      <w:r w:rsidRPr="00193842">
        <w:rPr>
          <w:rFonts w:ascii="Cambria" w:hAnsi="Cambria" w:cstheme="minorHAnsi"/>
          <w:spacing w:val="-2"/>
        </w:rPr>
        <w:t>a</w:t>
      </w:r>
      <w:r w:rsidRPr="00193842">
        <w:rPr>
          <w:rFonts w:ascii="Cambria" w:hAnsi="Cambria" w:cstheme="minorHAnsi"/>
        </w:rPr>
        <w:t>t</w:t>
      </w:r>
      <w:r w:rsidRPr="00193842">
        <w:rPr>
          <w:rFonts w:ascii="Cambria" w:hAnsi="Cambria" w:cstheme="minorHAnsi"/>
          <w:spacing w:val="4"/>
        </w:rPr>
        <w:t xml:space="preserve"> least </w:t>
      </w:r>
      <w:r w:rsidRPr="00193842">
        <w:rPr>
          <w:rFonts w:ascii="Cambria" w:hAnsi="Cambria" w:cstheme="minorHAnsi"/>
        </w:rPr>
        <w:t>UGX.36.7</w:t>
      </w:r>
      <w:r w:rsidRPr="00193842">
        <w:rPr>
          <w:rFonts w:ascii="Cambria" w:hAnsi="Cambria" w:cstheme="minorHAnsi"/>
          <w:spacing w:val="4"/>
        </w:rPr>
        <w:t xml:space="preserve"> B</w:t>
      </w:r>
      <w:r w:rsidRPr="00193842">
        <w:rPr>
          <w:rFonts w:ascii="Cambria" w:hAnsi="Cambria" w:cstheme="minorHAnsi"/>
        </w:rPr>
        <w:t xml:space="preserve">n annually due </w:t>
      </w:r>
      <w:r w:rsidRPr="00193842">
        <w:rPr>
          <w:rFonts w:ascii="Cambria" w:hAnsi="Cambria" w:cstheme="minorHAnsi"/>
          <w:spacing w:val="-2"/>
        </w:rPr>
        <w:t>t</w:t>
      </w:r>
      <w:r w:rsidRPr="00193842">
        <w:rPr>
          <w:rFonts w:ascii="Cambria" w:hAnsi="Cambria" w:cstheme="minorHAnsi"/>
        </w:rPr>
        <w:t xml:space="preserve">o </w:t>
      </w:r>
      <w:r w:rsidRPr="00193842">
        <w:rPr>
          <w:rFonts w:ascii="Cambria" w:hAnsi="Cambria" w:cstheme="minorHAnsi"/>
          <w:spacing w:val="-2"/>
        </w:rPr>
        <w:t>w</w:t>
      </w:r>
      <w:r w:rsidRPr="00193842">
        <w:rPr>
          <w:rFonts w:ascii="Cambria" w:hAnsi="Cambria" w:cstheme="minorHAnsi"/>
        </w:rPr>
        <w:t>a</w:t>
      </w:r>
      <w:r w:rsidRPr="00193842">
        <w:rPr>
          <w:rFonts w:ascii="Cambria" w:hAnsi="Cambria" w:cstheme="minorHAnsi"/>
          <w:spacing w:val="-2"/>
        </w:rPr>
        <w:t>st</w:t>
      </w:r>
      <w:r w:rsidRPr="00193842">
        <w:rPr>
          <w:rFonts w:ascii="Cambria" w:hAnsi="Cambria" w:cstheme="minorHAnsi"/>
        </w:rPr>
        <w:t>e th</w:t>
      </w:r>
      <w:r w:rsidRPr="00193842">
        <w:rPr>
          <w:rFonts w:ascii="Cambria" w:hAnsi="Cambria" w:cstheme="minorHAnsi"/>
          <w:spacing w:val="-4"/>
        </w:rPr>
        <w:t>r</w:t>
      </w:r>
      <w:r w:rsidRPr="00193842">
        <w:rPr>
          <w:rFonts w:ascii="Cambria" w:hAnsi="Cambria" w:cstheme="minorHAnsi"/>
        </w:rPr>
        <w:t xml:space="preserve">ough health </w:t>
      </w:r>
      <w:r w:rsidRPr="00193842">
        <w:rPr>
          <w:rFonts w:ascii="Cambria" w:hAnsi="Cambria" w:cstheme="minorHAnsi"/>
          <w:spacing w:val="-2"/>
        </w:rPr>
        <w:t>w</w:t>
      </w:r>
      <w:r w:rsidRPr="00193842">
        <w:rPr>
          <w:rFonts w:ascii="Cambria" w:hAnsi="Cambria" w:cstheme="minorHAnsi"/>
        </w:rPr>
        <w:t>or</w:t>
      </w:r>
      <w:r w:rsidRPr="00193842">
        <w:rPr>
          <w:rFonts w:ascii="Cambria" w:hAnsi="Cambria" w:cstheme="minorHAnsi"/>
          <w:spacing w:val="-7"/>
        </w:rPr>
        <w:t>k</w:t>
      </w:r>
      <w:r w:rsidRPr="00193842">
        <w:rPr>
          <w:rFonts w:ascii="Cambria" w:hAnsi="Cambria" w:cstheme="minorHAnsi"/>
        </w:rPr>
        <w:t>er a</w:t>
      </w:r>
      <w:r w:rsidRPr="00193842">
        <w:rPr>
          <w:rFonts w:ascii="Cambria" w:hAnsi="Cambria" w:cstheme="minorHAnsi"/>
          <w:spacing w:val="-1"/>
        </w:rPr>
        <w:t>b</w:t>
      </w:r>
      <w:r w:rsidRPr="00193842">
        <w:rPr>
          <w:rFonts w:ascii="Cambria" w:hAnsi="Cambria" w:cstheme="minorHAnsi"/>
        </w:rPr>
        <w:t>se</w:t>
      </w:r>
      <w:r w:rsidRPr="00193842">
        <w:rPr>
          <w:rFonts w:ascii="Cambria" w:hAnsi="Cambria" w:cstheme="minorHAnsi"/>
          <w:spacing w:val="-2"/>
        </w:rPr>
        <w:t>nt</w:t>
      </w:r>
      <w:r w:rsidRPr="00193842">
        <w:rPr>
          <w:rFonts w:ascii="Cambria" w:hAnsi="Cambria" w:cstheme="minorHAnsi"/>
        </w:rPr>
        <w:t>eeism/</w:t>
      </w:r>
      <w:r w:rsidR="00E85607" w:rsidRPr="00193842">
        <w:rPr>
          <w:rFonts w:ascii="Cambria" w:hAnsi="Cambria" w:cstheme="minorHAnsi"/>
        </w:rPr>
        <w:t>presentism</w:t>
      </w:r>
      <w:r w:rsidRPr="00193842">
        <w:rPr>
          <w:rFonts w:ascii="Cambria" w:hAnsi="Cambria" w:cstheme="minorHAnsi"/>
        </w:rPr>
        <w:t xml:space="preserve">, </w:t>
      </w:r>
      <w:r w:rsidRPr="00193842">
        <w:rPr>
          <w:rFonts w:ascii="Cambria" w:hAnsi="Cambria" w:cstheme="minorHAnsi"/>
          <w:spacing w:val="-4"/>
        </w:rPr>
        <w:t>e</w:t>
      </w:r>
      <w:r w:rsidRPr="00193842">
        <w:rPr>
          <w:rFonts w:ascii="Cambria" w:hAnsi="Cambria" w:cstheme="minorHAnsi"/>
        </w:rPr>
        <w:t>xpi</w:t>
      </w:r>
      <w:r w:rsidRPr="00193842">
        <w:rPr>
          <w:rFonts w:ascii="Cambria" w:hAnsi="Cambria" w:cstheme="minorHAnsi"/>
          <w:spacing w:val="-3"/>
        </w:rPr>
        <w:t>r</w:t>
      </w:r>
      <w:r w:rsidRPr="00193842">
        <w:rPr>
          <w:rFonts w:ascii="Cambria" w:hAnsi="Cambria" w:cstheme="minorHAnsi"/>
        </w:rPr>
        <w:t>ed drugs and poor p</w:t>
      </w:r>
      <w:r w:rsidRPr="00193842">
        <w:rPr>
          <w:rFonts w:ascii="Cambria" w:hAnsi="Cambria" w:cstheme="minorHAnsi"/>
          <w:spacing w:val="-4"/>
        </w:rPr>
        <w:t>a</w:t>
      </w:r>
      <w:r w:rsidRPr="00193842">
        <w:rPr>
          <w:rFonts w:ascii="Cambria" w:hAnsi="Cambria" w:cstheme="minorHAnsi"/>
        </w:rPr>
        <w:t>y</w:t>
      </w:r>
      <w:r w:rsidRPr="00193842">
        <w:rPr>
          <w:rFonts w:ascii="Cambria" w:hAnsi="Cambria" w:cstheme="minorHAnsi"/>
          <w:spacing w:val="-4"/>
        </w:rPr>
        <w:t>r</w:t>
      </w:r>
      <w:r w:rsidRPr="00193842">
        <w:rPr>
          <w:rFonts w:ascii="Cambria" w:hAnsi="Cambria" w:cstheme="minorHAnsi"/>
        </w:rPr>
        <w:t>oll mana</w:t>
      </w:r>
      <w:r w:rsidRPr="00193842">
        <w:rPr>
          <w:rFonts w:ascii="Cambria" w:hAnsi="Cambria" w:cstheme="minorHAnsi"/>
          <w:spacing w:val="-2"/>
        </w:rPr>
        <w:t>g</w:t>
      </w:r>
      <w:r w:rsidRPr="00193842">
        <w:rPr>
          <w:rFonts w:ascii="Cambria" w:hAnsi="Cambria" w:cstheme="minorHAnsi"/>
        </w:rPr>
        <w:t>eme</w:t>
      </w:r>
      <w:r w:rsidRPr="00193842">
        <w:rPr>
          <w:rFonts w:ascii="Cambria" w:hAnsi="Cambria" w:cstheme="minorHAnsi"/>
          <w:spacing w:val="-2"/>
        </w:rPr>
        <w:t>n</w:t>
      </w:r>
      <w:r w:rsidRPr="00193842">
        <w:rPr>
          <w:rFonts w:ascii="Cambria" w:hAnsi="Cambria" w:cstheme="minorHAnsi"/>
        </w:rPr>
        <w:t xml:space="preserve">t. </w:t>
      </w:r>
    </w:p>
    <w:p w14:paraId="70771793" w14:textId="77777777" w:rsidR="0015127A" w:rsidRPr="00193842" w:rsidRDefault="0015127A" w:rsidP="00935646">
      <w:pPr>
        <w:spacing w:after="120"/>
        <w:ind w:right="58"/>
        <w:jc w:val="both"/>
        <w:rPr>
          <w:rFonts w:ascii="Cambria" w:hAnsi="Cambria" w:cstheme="minorHAnsi"/>
        </w:rPr>
      </w:pPr>
      <w:r w:rsidRPr="00193842">
        <w:rPr>
          <w:rFonts w:ascii="Cambria" w:eastAsia="Times New Roman" w:hAnsi="Cambria" w:cstheme="minorHAnsi"/>
        </w:rPr>
        <w:t xml:space="preserve">Out migration of public health workers particularly specialist doctor’s remains an issue and financing strategies critically needs to incorporate a </w:t>
      </w:r>
      <w:r w:rsidRPr="00193842">
        <w:rPr>
          <w:rFonts w:ascii="Cambria" w:eastAsia="Times New Roman" w:hAnsi="Cambria" w:cstheme="minorHAnsi"/>
        </w:rPr>
        <w:lastRenderedPageBreak/>
        <w:t>comprehensive workforce compensation strategy to improve the health workforce skill mix and incentives.</w:t>
      </w:r>
    </w:p>
    <w:p w14:paraId="176CFBEC" w14:textId="5CA5D0D6" w:rsidR="00D922CA" w:rsidRDefault="00D524C4" w:rsidP="00935646">
      <w:pPr>
        <w:spacing w:after="120"/>
        <w:jc w:val="both"/>
        <w:rPr>
          <w:rFonts w:ascii="Cambria" w:hAnsi="Cambria"/>
        </w:rPr>
      </w:pPr>
      <w:r>
        <w:rPr>
          <w:rFonts w:ascii="Cambria" w:hAnsi="Cambria" w:cstheme="minorHAnsi"/>
          <w:lang w:val="en-GB"/>
        </w:rPr>
        <w:t>Further, a</w:t>
      </w:r>
      <w:r w:rsidR="0015127A" w:rsidRPr="00193842">
        <w:rPr>
          <w:rFonts w:ascii="Cambria" w:hAnsi="Cambria" w:cstheme="minorHAnsi"/>
          <w:lang w:val="en-GB"/>
        </w:rPr>
        <w:t xml:space="preserve">llocation </w:t>
      </w:r>
      <w:r>
        <w:rPr>
          <w:rFonts w:ascii="Cambria" w:hAnsi="Cambria" w:cstheme="minorHAnsi"/>
          <w:lang w:val="en-GB"/>
        </w:rPr>
        <w:t>of funding to public</w:t>
      </w:r>
      <w:r w:rsidR="0015127A" w:rsidRPr="00193842">
        <w:rPr>
          <w:rFonts w:ascii="Cambria" w:hAnsi="Cambria" w:cstheme="minorHAnsi"/>
          <w:lang w:val="en-GB"/>
        </w:rPr>
        <w:t xml:space="preserve"> facilities is dictated by a resource allocation </w:t>
      </w:r>
      <w:r w:rsidR="007D2C1D" w:rsidRPr="00193842">
        <w:rPr>
          <w:rFonts w:ascii="Cambria" w:hAnsi="Cambria" w:cstheme="minorHAnsi"/>
          <w:lang w:val="en-GB"/>
        </w:rPr>
        <w:t>formula, which</w:t>
      </w:r>
      <w:r w:rsidR="0015127A" w:rsidRPr="00193842">
        <w:rPr>
          <w:rFonts w:ascii="Cambria" w:hAnsi="Cambria" w:cstheme="minorHAnsi"/>
          <w:lang w:val="en-GB"/>
        </w:rPr>
        <w:t xml:space="preserve"> takes into account financial risk protection of poor households, population coverage, Human Development Index, equity and efficiency in allocation and use of resources. However, some of the factors are not clearly defined and th</w:t>
      </w:r>
      <w:r>
        <w:rPr>
          <w:rFonts w:ascii="Cambria" w:hAnsi="Cambria" w:cstheme="minorHAnsi"/>
          <w:lang w:val="en-GB"/>
        </w:rPr>
        <w:t xml:space="preserve">e weights not explicitly stated – </w:t>
      </w:r>
      <w:r w:rsidR="0015127A" w:rsidRPr="00193842">
        <w:rPr>
          <w:rFonts w:ascii="Cambria" w:hAnsi="Cambria" w:cstheme="minorHAnsi"/>
          <w:lang w:val="en-GB"/>
        </w:rPr>
        <w:t xml:space="preserve">necessitating a need to review the criteria and </w:t>
      </w:r>
      <w:r w:rsidR="007D2C1D" w:rsidRPr="00193842">
        <w:rPr>
          <w:rFonts w:ascii="Cambria" w:hAnsi="Cambria" w:cstheme="minorHAnsi"/>
          <w:lang w:val="en-GB"/>
        </w:rPr>
        <w:t>the resource</w:t>
      </w:r>
      <w:r w:rsidR="0015127A" w:rsidRPr="00193842">
        <w:rPr>
          <w:rFonts w:ascii="Cambria" w:hAnsi="Cambria" w:cstheme="minorHAnsi"/>
          <w:lang w:val="en-GB"/>
        </w:rPr>
        <w:t xml:space="preserve"> allocation formula.  </w:t>
      </w:r>
      <w:r w:rsidR="0015127A" w:rsidRPr="00193842">
        <w:rPr>
          <w:rFonts w:ascii="Cambria" w:hAnsi="Cambria" w:cstheme="minorHAnsi"/>
        </w:rPr>
        <w:t>The al</w:t>
      </w:r>
      <w:r>
        <w:rPr>
          <w:rFonts w:ascii="Cambria" w:hAnsi="Cambria" w:cstheme="minorHAnsi"/>
        </w:rPr>
        <w:t xml:space="preserve">location process is incremental – </w:t>
      </w:r>
      <w:r w:rsidR="0015127A" w:rsidRPr="00193842">
        <w:rPr>
          <w:rFonts w:ascii="Cambria" w:hAnsi="Cambria" w:cstheme="minorHAnsi"/>
        </w:rPr>
        <w:t>by</w:t>
      </w:r>
      <w:r>
        <w:rPr>
          <w:rFonts w:ascii="Cambria" w:hAnsi="Cambria" w:cstheme="minorHAnsi"/>
        </w:rPr>
        <w:t xml:space="preserve"> budget year – </w:t>
      </w:r>
      <w:r w:rsidR="0015127A" w:rsidRPr="00193842">
        <w:rPr>
          <w:rFonts w:ascii="Cambria" w:hAnsi="Cambria" w:cstheme="minorHAnsi"/>
        </w:rPr>
        <w:t xml:space="preserve">and does not have strong inbuilt incentives to promote efficiency. </w:t>
      </w:r>
    </w:p>
    <w:p w14:paraId="4B09387E" w14:textId="77777777" w:rsidR="00D922CA" w:rsidRDefault="00D922CA" w:rsidP="00457871">
      <w:pPr>
        <w:pStyle w:val="Heading3"/>
        <w:jc w:val="both"/>
      </w:pPr>
      <w:bookmarkStart w:id="86" w:name="_Toc414630906"/>
      <w:bookmarkStart w:id="87" w:name="_Toc414630907"/>
      <w:bookmarkEnd w:id="86"/>
      <w:r>
        <w:t>Perceptions and expectations of the population</w:t>
      </w:r>
      <w:bookmarkEnd w:id="87"/>
    </w:p>
    <w:p w14:paraId="4FFFC396" w14:textId="7C286EC2" w:rsidR="009563A3" w:rsidRDefault="00D524C4" w:rsidP="00935646">
      <w:pPr>
        <w:spacing w:after="120"/>
        <w:jc w:val="both"/>
        <w:rPr>
          <w:rFonts w:ascii="Cambria" w:hAnsi="Cambria" w:cstheme="minorHAnsi"/>
          <w:spacing w:val="-2"/>
        </w:rPr>
      </w:pPr>
      <w:r>
        <w:rPr>
          <w:rFonts w:ascii="Cambria" w:hAnsi="Cambria" w:cstheme="minorHAnsi"/>
          <w:spacing w:val="-2"/>
        </w:rPr>
        <w:t>The study by Jitta, J., et. al. mentioned previously</w:t>
      </w:r>
      <w:r w:rsidR="00247476" w:rsidRPr="008C2FE1">
        <w:rPr>
          <w:rFonts w:ascii="Cambria" w:hAnsi="Cambria" w:cstheme="minorHAnsi"/>
          <w:spacing w:val="-2"/>
        </w:rPr>
        <w:t xml:space="preserve"> showed </w:t>
      </w:r>
      <w:r>
        <w:rPr>
          <w:rFonts w:ascii="Cambria" w:hAnsi="Cambria" w:cstheme="minorHAnsi"/>
          <w:spacing w:val="-2"/>
        </w:rPr>
        <w:t>the population’s satisfaction</w:t>
      </w:r>
      <w:r w:rsidR="00247476" w:rsidRPr="008C2FE1">
        <w:rPr>
          <w:rFonts w:ascii="Cambria" w:hAnsi="Cambria" w:cstheme="minorHAnsi"/>
          <w:spacing w:val="-2"/>
        </w:rPr>
        <w:t xml:space="preserve"> with physical</w:t>
      </w:r>
      <w:r>
        <w:rPr>
          <w:rFonts w:ascii="Cambria" w:hAnsi="Cambria" w:cstheme="minorHAnsi"/>
          <w:spacing w:val="-2"/>
        </w:rPr>
        <w:t xml:space="preserve"> access to health services, hours of service</w:t>
      </w:r>
      <w:r w:rsidR="00247476" w:rsidRPr="008C2FE1">
        <w:rPr>
          <w:rFonts w:ascii="Cambria" w:hAnsi="Cambria" w:cstheme="minorHAnsi"/>
          <w:spacing w:val="-2"/>
        </w:rPr>
        <w:t xml:space="preserve">, availability and affordability of services including the providers’ skills and competencies among other things. However, they were dissatisfied with a wide range of issues such as long waiting times and unofficial fees in the public sector, quantity of information provided during care and other behavioural problems relating to health workers. </w:t>
      </w:r>
    </w:p>
    <w:p w14:paraId="59A323A2" w14:textId="3B69D6CB" w:rsidR="00D922CA" w:rsidRDefault="008864C2" w:rsidP="00935646">
      <w:pPr>
        <w:spacing w:after="120"/>
        <w:jc w:val="both"/>
        <w:rPr>
          <w:rFonts w:ascii="Cambria" w:hAnsi="Cambria" w:cstheme="minorHAnsi"/>
          <w:spacing w:val="-2"/>
        </w:rPr>
      </w:pPr>
      <w:r>
        <w:rPr>
          <w:rFonts w:ascii="Cambria" w:hAnsi="Cambria" w:cstheme="minorHAnsi"/>
          <w:spacing w:val="-2"/>
        </w:rPr>
        <w:t>The population would expect improved</w:t>
      </w:r>
      <w:r w:rsidRPr="008C2FE1">
        <w:rPr>
          <w:rFonts w:ascii="Cambria" w:hAnsi="Cambria" w:cstheme="minorHAnsi"/>
          <w:spacing w:val="-2"/>
        </w:rPr>
        <w:t xml:space="preserve"> service</w:t>
      </w:r>
      <w:r>
        <w:rPr>
          <w:rFonts w:ascii="Cambria" w:hAnsi="Cambria" w:cstheme="minorHAnsi"/>
          <w:spacing w:val="-2"/>
        </w:rPr>
        <w:t>s availability, improved</w:t>
      </w:r>
      <w:r w:rsidRPr="008C2FE1">
        <w:rPr>
          <w:rFonts w:ascii="Cambria" w:hAnsi="Cambria" w:cstheme="minorHAnsi"/>
          <w:spacing w:val="-2"/>
        </w:rPr>
        <w:t xml:space="preserve"> staffing levels, </w:t>
      </w:r>
      <w:r>
        <w:rPr>
          <w:rFonts w:ascii="Cambria" w:hAnsi="Cambria" w:cstheme="minorHAnsi"/>
          <w:spacing w:val="-2"/>
        </w:rPr>
        <w:t>a sustained</w:t>
      </w:r>
      <w:r w:rsidRPr="008C2FE1">
        <w:rPr>
          <w:rFonts w:ascii="Cambria" w:hAnsi="Cambria" w:cstheme="minorHAnsi"/>
          <w:spacing w:val="-2"/>
        </w:rPr>
        <w:t xml:space="preserve"> reliable </w:t>
      </w:r>
      <w:r>
        <w:rPr>
          <w:rFonts w:ascii="Cambria" w:hAnsi="Cambria" w:cstheme="minorHAnsi"/>
          <w:spacing w:val="-2"/>
        </w:rPr>
        <w:t>supply of drug</w:t>
      </w:r>
      <w:r w:rsidRPr="008C2FE1">
        <w:rPr>
          <w:rFonts w:ascii="Cambria" w:hAnsi="Cambria" w:cstheme="minorHAnsi"/>
          <w:spacing w:val="-2"/>
        </w:rPr>
        <w:t xml:space="preserve"> and removal of unofficial f</w:t>
      </w:r>
      <w:r>
        <w:rPr>
          <w:rFonts w:ascii="Cambria" w:hAnsi="Cambria" w:cstheme="minorHAnsi"/>
          <w:spacing w:val="-2"/>
        </w:rPr>
        <w:t>ees.</w:t>
      </w:r>
    </w:p>
    <w:p w14:paraId="6C23A6E7" w14:textId="77777777" w:rsidR="006E1449" w:rsidRDefault="006E1449" w:rsidP="00935646">
      <w:pPr>
        <w:spacing w:after="120"/>
        <w:jc w:val="both"/>
      </w:pPr>
    </w:p>
    <w:p w14:paraId="629ADD9C" w14:textId="77777777" w:rsidR="00D922CA" w:rsidRDefault="00D922CA" w:rsidP="00457871">
      <w:pPr>
        <w:pStyle w:val="Heading2"/>
        <w:jc w:val="both"/>
      </w:pPr>
      <w:bookmarkStart w:id="88" w:name="_Toc414630908"/>
      <w:bookmarkStart w:id="89" w:name="_Toc414630909"/>
      <w:bookmarkEnd w:id="88"/>
      <w:r>
        <w:t>Overall assessment of the existing system</w:t>
      </w:r>
      <w:bookmarkEnd w:id="89"/>
    </w:p>
    <w:p w14:paraId="74239F2C" w14:textId="78D90B52" w:rsidR="00D6302D" w:rsidRDefault="00D6302D" w:rsidP="00935646">
      <w:pPr>
        <w:spacing w:after="120"/>
        <w:jc w:val="both"/>
      </w:pPr>
      <w:r w:rsidRPr="004C1C8C">
        <w:t xml:space="preserve">Such level of OOP spending suggests that financing of health care is less equitable, with high likelihood of financial catastrophe on households. Where OOP expenditure on Health exceeds 20% of </w:t>
      </w:r>
      <w:r w:rsidR="00676353">
        <w:t>total health expenditure</w:t>
      </w:r>
      <w:r w:rsidRPr="004C1C8C">
        <w:t>, the risk of financial catastrophe from OOP expenditure increases significantly (WHO Report 2010). Private firms are a minor player contributing on</w:t>
      </w:r>
      <w:r w:rsidR="00676353">
        <w:t>ly 6% of total health expenditure</w:t>
      </w:r>
      <w:r w:rsidRPr="004C1C8C">
        <w:t xml:space="preserve">. </w:t>
      </w:r>
    </w:p>
    <w:p w14:paraId="7C6F4135" w14:textId="3994380F" w:rsidR="00D922CA" w:rsidRPr="00676353" w:rsidRDefault="00DF4500" w:rsidP="00935646">
      <w:pPr>
        <w:tabs>
          <w:tab w:val="left" w:pos="9360"/>
        </w:tabs>
        <w:spacing w:after="120"/>
        <w:jc w:val="both"/>
        <w:rPr>
          <w:rFonts w:ascii="Cambria" w:hAnsi="Cambria" w:cstheme="minorHAnsi"/>
        </w:rPr>
      </w:pPr>
      <w:r w:rsidRPr="00193842">
        <w:rPr>
          <w:rFonts w:ascii="Cambria" w:hAnsi="Cambria" w:cstheme="minorHAnsi"/>
        </w:rPr>
        <w:t xml:space="preserve">The multiplicity of </w:t>
      </w:r>
      <w:r w:rsidRPr="00193842">
        <w:rPr>
          <w:rFonts w:ascii="Cambria" w:hAnsi="Cambria" w:cstheme="minorHAnsi"/>
          <w:lang w:val="en-GB"/>
        </w:rPr>
        <w:t xml:space="preserve">health financing channels for Uganda points to the need to reorganize payment into the Health Financing system in order to pool risk and achieve efficiency and equity.  </w:t>
      </w:r>
    </w:p>
    <w:p w14:paraId="053C8FCF" w14:textId="452FE756" w:rsidR="00D071F5" w:rsidRDefault="00D071F5" w:rsidP="00935646">
      <w:pPr>
        <w:spacing w:after="120"/>
        <w:jc w:val="both"/>
      </w:pPr>
      <w:r w:rsidRPr="00B46E63">
        <w:t>Total ge</w:t>
      </w:r>
      <w:r w:rsidR="00676353">
        <w:t xml:space="preserve">neral health expenditure </w:t>
      </w:r>
      <w:r w:rsidR="00F70B6E">
        <w:rPr>
          <w:iCs/>
        </w:rPr>
        <w:t>as a percentage</w:t>
      </w:r>
      <w:r w:rsidRPr="00676353">
        <w:rPr>
          <w:iCs/>
        </w:rPr>
        <w:t xml:space="preserve"> of total</w:t>
      </w:r>
      <w:r w:rsidRPr="00B46E63">
        <w:rPr>
          <w:i/>
          <w:iCs/>
        </w:rPr>
        <w:t xml:space="preserve"> </w:t>
      </w:r>
      <w:r w:rsidR="00676353">
        <w:t>government expenditure</w:t>
      </w:r>
      <w:r w:rsidRPr="00B46E63">
        <w:t xml:space="preserve"> was 9% and 7% in 2008/09 and 2009/10 </w:t>
      </w:r>
      <w:r w:rsidR="007E4EA4" w:rsidRPr="00B46E63">
        <w:t>respectively,</w:t>
      </w:r>
      <w:r w:rsidRPr="00B46E63">
        <w:t xml:space="preserve"> which still falls below the Abuja Target set is 15%. </w:t>
      </w:r>
      <w:r w:rsidR="00676353">
        <w:t xml:space="preserve">It is also noteworthy </w:t>
      </w:r>
      <w:r w:rsidRPr="00B46E63">
        <w:t>that prioritization of health in percentage terms is likely to remain low because of the renewed emphasis on infrastructure in the National Development plan</w:t>
      </w:r>
      <w:r w:rsidR="00676353">
        <w:t>.</w:t>
      </w:r>
      <w:r w:rsidRPr="00B46E63">
        <w:t xml:space="preserve"> </w:t>
      </w:r>
    </w:p>
    <w:p w14:paraId="4956BCE4" w14:textId="69A08A2F" w:rsidR="00CE6C65" w:rsidRDefault="008641EF" w:rsidP="00935646">
      <w:pPr>
        <w:jc w:val="both"/>
        <w:rPr>
          <w:rFonts w:asciiTheme="majorHAnsi" w:eastAsiaTheme="majorEastAsia" w:hAnsiTheme="majorHAnsi" w:cstheme="majorBidi"/>
          <w:b/>
          <w:bCs/>
          <w:color w:val="345A8A" w:themeColor="accent1" w:themeShade="B5"/>
          <w:sz w:val="32"/>
          <w:szCs w:val="32"/>
        </w:rPr>
      </w:pPr>
      <w:r>
        <w:t xml:space="preserve">The current financing system puts undue pressure on households with limitations in the ability of the Government of Uganda to allocate more public revenues to health. Hence there is a need to consider reforms in the way </w:t>
      </w:r>
      <w:r w:rsidR="007E4EA4">
        <w:t>Uganda’s</w:t>
      </w:r>
      <w:r>
        <w:t xml:space="preserve"> health system is to be financed.</w:t>
      </w:r>
      <w:r w:rsidR="00CE6C65">
        <w:br w:type="page"/>
      </w:r>
    </w:p>
    <w:p w14:paraId="5FC9136D" w14:textId="64B9DCC1" w:rsidR="00D922CA" w:rsidRDefault="00D922CA" w:rsidP="00457871">
      <w:pPr>
        <w:pStyle w:val="Heading1"/>
        <w:jc w:val="both"/>
      </w:pPr>
      <w:bookmarkStart w:id="90" w:name="_Toc414630910"/>
      <w:r>
        <w:lastRenderedPageBreak/>
        <w:t>Health financing reform strategy</w:t>
      </w:r>
      <w:bookmarkEnd w:id="90"/>
    </w:p>
    <w:p w14:paraId="0E44A12B" w14:textId="2EE3E943" w:rsidR="008B1213" w:rsidRPr="008B1213" w:rsidRDefault="008B1213" w:rsidP="00935646">
      <w:pPr>
        <w:pStyle w:val="Heading2"/>
        <w:jc w:val="both"/>
      </w:pPr>
      <w:bookmarkStart w:id="91" w:name="_Toc414630911"/>
      <w:bookmarkStart w:id="92" w:name="_Toc414630912"/>
      <w:bookmarkEnd w:id="91"/>
      <w:r>
        <w:t>Strategic focus</w:t>
      </w:r>
      <w:bookmarkEnd w:id="92"/>
    </w:p>
    <w:p w14:paraId="4079B26F" w14:textId="073912D0" w:rsidR="00CB7A47" w:rsidRDefault="00CB7A47" w:rsidP="00935646">
      <w:pPr>
        <w:pStyle w:val="ListParagraph"/>
        <w:spacing w:after="120"/>
        <w:ind w:left="0"/>
        <w:jc w:val="both"/>
        <w:rPr>
          <w:rFonts w:ascii="Cambria" w:hAnsi="Cambria" w:cstheme="minorHAnsi"/>
        </w:rPr>
      </w:pPr>
      <w:r w:rsidRPr="00193842">
        <w:rPr>
          <w:rFonts w:ascii="Cambria" w:hAnsi="Cambria" w:cstheme="minorHAnsi"/>
        </w:rPr>
        <w:t>Good Health is pivot</w:t>
      </w:r>
      <w:r w:rsidR="00785143">
        <w:rPr>
          <w:rFonts w:ascii="Cambria" w:hAnsi="Cambria" w:cstheme="minorHAnsi"/>
        </w:rPr>
        <w:t>al in the development of Uganda and health i</w:t>
      </w:r>
      <w:r w:rsidRPr="00193842">
        <w:rPr>
          <w:rFonts w:ascii="Cambria" w:hAnsi="Cambria" w:cstheme="minorHAnsi"/>
        </w:rPr>
        <w:t xml:space="preserve">s a prominent component in </w:t>
      </w:r>
      <w:r w:rsidR="00785143">
        <w:rPr>
          <w:rFonts w:ascii="Cambria" w:hAnsi="Cambria" w:cstheme="minorHAnsi"/>
        </w:rPr>
        <w:t xml:space="preserve">the NDP. </w:t>
      </w:r>
      <w:r w:rsidRPr="00193842">
        <w:rPr>
          <w:rFonts w:ascii="Cambria" w:hAnsi="Cambria" w:cstheme="minorHAnsi"/>
        </w:rPr>
        <w:t xml:space="preserve">Financing is one of the six building blocks of the Health System. </w:t>
      </w:r>
    </w:p>
    <w:p w14:paraId="17BF1B14" w14:textId="3291CC94" w:rsidR="00CB7A47" w:rsidRDefault="00CB7A47" w:rsidP="00935646">
      <w:pPr>
        <w:pStyle w:val="ListParagraph"/>
        <w:spacing w:after="120"/>
        <w:ind w:left="0"/>
        <w:jc w:val="both"/>
        <w:rPr>
          <w:rFonts w:ascii="Cambria" w:hAnsi="Cambria" w:cstheme="minorHAnsi"/>
        </w:rPr>
      </w:pPr>
      <w:r w:rsidRPr="00193842">
        <w:rPr>
          <w:rFonts w:ascii="Cambria" w:hAnsi="Cambria" w:cstheme="minorHAnsi"/>
        </w:rPr>
        <w:t xml:space="preserve">The move towards Universal Coverage with health services requires </w:t>
      </w:r>
      <w:r w:rsidR="00785143">
        <w:rPr>
          <w:rFonts w:ascii="Cambria" w:hAnsi="Cambria" w:cstheme="minorHAnsi"/>
        </w:rPr>
        <w:t xml:space="preserve">an </w:t>
      </w:r>
      <w:r w:rsidRPr="00193842">
        <w:rPr>
          <w:rFonts w:ascii="Cambria" w:hAnsi="Cambria" w:cstheme="minorHAnsi"/>
        </w:rPr>
        <w:t>explicit strategy to raise continually increasing financial resources to serve an increasing population, whose demand for quality health and health services is growing. The total cost of implementing preventive and promotive Primary Health Care solutions is steadily rising due to the high population growth rate, estima</w:t>
      </w:r>
      <w:r w:rsidR="00785143">
        <w:rPr>
          <w:rFonts w:ascii="Cambria" w:hAnsi="Cambria" w:cstheme="minorHAnsi"/>
        </w:rPr>
        <w:t>ted at 3.4% and the increasing/changing d</w:t>
      </w:r>
      <w:r w:rsidRPr="00193842">
        <w:rPr>
          <w:rFonts w:ascii="Cambria" w:hAnsi="Cambria" w:cstheme="minorHAnsi"/>
        </w:rPr>
        <w:t>isease burden. Consumers of health increasingly expect high quality, technology intensive health services.</w:t>
      </w:r>
    </w:p>
    <w:p w14:paraId="23B32859" w14:textId="19A31622" w:rsidR="008B1213" w:rsidRDefault="008B1213" w:rsidP="00935646">
      <w:pPr>
        <w:spacing w:after="120"/>
        <w:jc w:val="both"/>
        <w:rPr>
          <w:rFonts w:ascii="Cambria" w:hAnsi="Cambria" w:cstheme="minorHAnsi"/>
        </w:rPr>
      </w:pPr>
      <w:r>
        <w:rPr>
          <w:rFonts w:ascii="Cambria" w:hAnsi="Cambria" w:cstheme="minorHAnsi"/>
        </w:rPr>
        <w:t xml:space="preserve">The </w:t>
      </w:r>
      <w:r w:rsidR="00092328">
        <w:rPr>
          <w:rFonts w:ascii="Cambria" w:hAnsi="Cambria" w:cstheme="minorHAnsi"/>
        </w:rPr>
        <w:t xml:space="preserve">overall purpose of </w:t>
      </w:r>
      <w:r>
        <w:rPr>
          <w:rFonts w:ascii="Cambria" w:hAnsi="Cambria" w:cstheme="minorHAnsi"/>
        </w:rPr>
        <w:t xml:space="preserve">this health financing reform strategy is to facilitate attainment of Universal Health Coverage through making available the required resources for delivery of the essential package of services in an efficient and equitable manner. The strategy focuses on </w:t>
      </w:r>
      <w:r w:rsidR="00092328">
        <w:rPr>
          <w:rFonts w:ascii="Cambria" w:hAnsi="Cambria" w:cstheme="minorHAnsi"/>
        </w:rPr>
        <w:t xml:space="preserve">definition of the </w:t>
      </w:r>
      <w:r>
        <w:rPr>
          <w:rFonts w:ascii="Cambria" w:hAnsi="Cambria" w:cstheme="minorHAnsi"/>
        </w:rPr>
        <w:t>required institutional arrangements that will collect resources from the different sources of funds, pool risks, and purchase care in a manner that assures attainment of the goal.</w:t>
      </w:r>
    </w:p>
    <w:p w14:paraId="2E3AAD2B" w14:textId="0BC4CC55" w:rsidR="008B1213" w:rsidRDefault="008B1213" w:rsidP="00935646">
      <w:pPr>
        <w:pStyle w:val="Caption"/>
        <w:rPr>
          <w:rFonts w:ascii="Cambria" w:hAnsi="Cambria" w:cstheme="minorHAnsi"/>
        </w:rPr>
      </w:pPr>
      <w:bookmarkStart w:id="93" w:name="_Toc414632569"/>
      <w:r>
        <w:rPr>
          <w:noProof/>
        </w:rPr>
        <mc:AlternateContent>
          <mc:Choice Requires="wps">
            <w:drawing>
              <wp:anchor distT="0" distB="0" distL="114300" distR="114300" simplePos="0" relativeHeight="251687936" behindDoc="0" locked="0" layoutInCell="1" allowOverlap="1" wp14:anchorId="17DFA190" wp14:editId="41D2D7F9">
                <wp:simplePos x="0" y="0"/>
                <wp:positionH relativeFrom="column">
                  <wp:posOffset>1438275</wp:posOffset>
                </wp:positionH>
                <wp:positionV relativeFrom="paragraph">
                  <wp:posOffset>212725</wp:posOffset>
                </wp:positionV>
                <wp:extent cx="2705100" cy="447675"/>
                <wp:effectExtent l="57150" t="38100" r="76200" b="104775"/>
                <wp:wrapNone/>
                <wp:docPr id="36" name="Rectangle 36"/>
                <wp:cNvGraphicFramePr/>
                <a:graphic xmlns:a="http://schemas.openxmlformats.org/drawingml/2006/main">
                  <a:graphicData uri="http://schemas.microsoft.com/office/word/2010/wordprocessingShape">
                    <wps:wsp>
                      <wps:cNvSpPr/>
                      <wps:spPr>
                        <a:xfrm>
                          <a:off x="0" y="0"/>
                          <a:ext cx="2705100" cy="447675"/>
                        </a:xfrm>
                        <a:prstGeom prst="rect">
                          <a:avLst/>
                        </a:prstGeom>
                      </wps:spPr>
                      <wps:style>
                        <a:lnRef idx="1">
                          <a:schemeClr val="accent3"/>
                        </a:lnRef>
                        <a:fillRef idx="2">
                          <a:schemeClr val="accent3"/>
                        </a:fillRef>
                        <a:effectRef idx="1">
                          <a:schemeClr val="accent3"/>
                        </a:effectRef>
                        <a:fontRef idx="minor">
                          <a:schemeClr val="dk1"/>
                        </a:fontRef>
                      </wps:style>
                      <wps:txbx>
                        <w:txbxContent>
                          <w:p w14:paraId="0DE66DD5" w14:textId="77777777" w:rsidR="00C31FA3" w:rsidRPr="00935646" w:rsidRDefault="00C31FA3" w:rsidP="00935646">
                            <w:pPr>
                              <w:jc w:val="center"/>
                              <w:rPr>
                                <w:b/>
                              </w:rPr>
                            </w:pPr>
                            <w:r w:rsidRPr="00935646">
                              <w:rPr>
                                <w:b/>
                              </w:rPr>
                              <w:t xml:space="preserve">UNIVERSAL HEALTH COVERAGE </w:t>
                            </w:r>
                          </w:p>
                          <w:p w14:paraId="2C49AFC6" w14:textId="5C104950" w:rsidR="00C31FA3" w:rsidRPr="00935646" w:rsidRDefault="00C31FA3" w:rsidP="00935646">
                            <w:pPr>
                              <w:jc w:val="center"/>
                              <w:rPr>
                                <w:i/>
                              </w:rPr>
                            </w:pPr>
                            <w:r w:rsidRPr="00935646">
                              <w:rPr>
                                <w:i/>
                              </w:rPr>
                              <w:t>with essential health services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36" o:spid="_x0000_s1026" style="position:absolute;margin-left:113.25pt;margin-top:16.75pt;width:213pt;height:35.2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" fillcolor="#cdddac [1622]" strokecolor="#94b64e [3046]">
                <v:fill color2="#f0f4e6 [502]" rotate="t" angle="180" colors="0 #dafda7;22938f #e4fdc2;1 #f5ffe6" focus="100%" type="gradient"/>
                <v:shadow on="t" color="black" opacity="24903f" origin=",.5" offset="0,.55556mm"/>
                <v:textbox>
                  <w:txbxContent>
                    <w:p w14:paraId="0DE66DD5" w14:textId="77777777" w:rsidR="00C31FA3" w:rsidRPr="00935646" w:rsidRDefault="00C31FA3" w:rsidP="00935646">
                      <w:pPr>
                        <w:jc w:val="center"/>
                        <w:rPr>
                          <w:b/>
                        </w:rPr>
                      </w:pPr>
                      <w:r w:rsidRPr="00935646">
                        <w:rPr>
                          <w:b/>
                        </w:rPr>
                        <w:t xml:space="preserve">UNIVERSAL HEALTH COVERAGE </w:t>
                      </w:r>
                    </w:p>
                    <w:p w14:paraId="2C49AFC6" w14:textId="5C104950" w:rsidR="00C31FA3" w:rsidRPr="00935646" w:rsidRDefault="00C31FA3" w:rsidP="00935646">
                      <w:pPr>
                        <w:jc w:val="center"/>
                        <w:rPr>
                          <w:i/>
                        </w:rPr>
                      </w:pPr>
                      <w:r w:rsidRPr="00935646">
                        <w:rPr>
                          <w:i/>
                        </w:rPr>
                        <w:t>with essential health services</w:t>
                      </w:r>
                    </w:p>
                  </w:txbxContent>
                </v:textbox>
              </v:rect>
            </w:pict>
          </mc:Fallback>
        </mc:AlternateContent>
      </w:r>
      <w:r>
        <w:t xml:space="preserve">Figure </w:t>
      </w:r>
      <w:r>
        <w:fldChar w:fldCharType="begin"/>
      </w:r>
      <w:r>
        <w:instrText xml:space="preserve"> SEQ Figure \* ARABIC </w:instrText>
      </w:r>
      <w:r>
        <w:fldChar w:fldCharType="separate"/>
      </w:r>
      <w:r w:rsidR="00333E3D">
        <w:rPr>
          <w:noProof/>
        </w:rPr>
        <w:t>6</w:t>
      </w:r>
      <w:r>
        <w:fldChar w:fldCharType="end"/>
      </w:r>
      <w:r>
        <w:t xml:space="preserve">: </w:t>
      </w:r>
      <w:r>
        <w:rPr>
          <w:rFonts w:ascii="Cambria" w:hAnsi="Cambria" w:cstheme="minorHAnsi"/>
        </w:rPr>
        <w:t>Health Financing Strategic Framework</w:t>
      </w:r>
      <w:bookmarkEnd w:id="93"/>
    </w:p>
    <w:p w14:paraId="78786F8D" w14:textId="364C28E9" w:rsidR="008B1213" w:rsidRDefault="008B1213" w:rsidP="00935646">
      <w:pPr>
        <w:spacing w:after="120"/>
        <w:jc w:val="both"/>
        <w:rPr>
          <w:rFonts w:ascii="Cambria" w:hAnsi="Cambria" w:cstheme="minorHAnsi"/>
        </w:rPr>
      </w:pPr>
    </w:p>
    <w:p w14:paraId="787E0E7D" w14:textId="15A7C1A6" w:rsidR="008B1213" w:rsidRDefault="002472F9" w:rsidP="00935646">
      <w:pPr>
        <w:spacing w:after="120"/>
        <w:jc w:val="both"/>
        <w:rPr>
          <w:rFonts w:ascii="Cambria" w:hAnsi="Cambria" w:cstheme="minorHAnsi"/>
        </w:rPr>
      </w:pPr>
      <w:r>
        <w:rPr>
          <w:rFonts w:ascii="Cambria" w:hAnsi="Cambria" w:cstheme="minorHAnsi"/>
          <w:noProof/>
        </w:rPr>
        <mc:AlternateContent>
          <mc:Choice Requires="wps">
            <w:drawing>
              <wp:anchor distT="0" distB="0" distL="114300" distR="114300" simplePos="0" relativeHeight="251658239" behindDoc="0" locked="0" layoutInCell="1" allowOverlap="1" wp14:anchorId="5FBCBD11" wp14:editId="425076F6">
                <wp:simplePos x="0" y="0"/>
                <wp:positionH relativeFrom="column">
                  <wp:posOffset>2486025</wp:posOffset>
                </wp:positionH>
                <wp:positionV relativeFrom="paragraph">
                  <wp:posOffset>144780</wp:posOffset>
                </wp:positionV>
                <wp:extent cx="600075" cy="285750"/>
                <wp:effectExtent l="57150" t="19050" r="47625" b="95250"/>
                <wp:wrapNone/>
                <wp:docPr id="55" name="Up Arrow 55"/>
                <wp:cNvGraphicFramePr/>
                <a:graphic xmlns:a="http://schemas.openxmlformats.org/drawingml/2006/main">
                  <a:graphicData uri="http://schemas.microsoft.com/office/word/2010/wordprocessingShape">
                    <wps:wsp>
                      <wps:cNvSpPr/>
                      <wps:spPr>
                        <a:xfrm>
                          <a:off x="0" y="0"/>
                          <a:ext cx="600075" cy="285750"/>
                        </a:xfrm>
                        <a:prstGeom prst="upArrow">
                          <a:avLst/>
                        </a:prstGeom>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Up Arrow 55" o:spid="_x0000_s1026" type="#_x0000_t68" style="position:absolute;margin-left:195.75pt;margin-top:11.4pt;width:47.25pt;height:22.5pt;z-index:251658239;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" adj="10800" fillcolor="#4f81bd [3204]" strokecolor="#4579b8 [3044]">
                <v:fill color2="#a7bfde [1620]" rotate="t" angle="180" focus="100%" type="gradient">
                  <o:fill v:ext="view" type="gradientUnscaled"/>
                </v:fill>
                <v:shadow on="t" color="black" opacity="22937f" origin=",.5" offset="0,.63889mm"/>
              </v:shape>
            </w:pict>
          </mc:Fallback>
        </mc:AlternateContent>
      </w:r>
    </w:p>
    <w:p w14:paraId="7F07005E" w14:textId="29D89DDD" w:rsidR="00B76B9F" w:rsidRDefault="00B76B9F" w:rsidP="00935646">
      <w:pPr>
        <w:spacing w:after="120"/>
        <w:jc w:val="both"/>
        <w:rPr>
          <w:rFonts w:ascii="Cambria" w:hAnsi="Cambria" w:cstheme="minorHAnsi"/>
        </w:rPr>
      </w:pPr>
      <w:r>
        <w:rPr>
          <w:noProof/>
        </w:rPr>
        <mc:AlternateContent>
          <mc:Choice Requires="wps">
            <w:drawing>
              <wp:anchor distT="0" distB="0" distL="114300" distR="114300" simplePos="0" relativeHeight="251707392" behindDoc="0" locked="0" layoutInCell="1" allowOverlap="1" wp14:anchorId="17613FF5" wp14:editId="027D2FCD">
                <wp:simplePos x="0" y="0"/>
                <wp:positionH relativeFrom="column">
                  <wp:posOffset>904875</wp:posOffset>
                </wp:positionH>
                <wp:positionV relativeFrom="paragraph">
                  <wp:posOffset>175260</wp:posOffset>
                </wp:positionV>
                <wp:extent cx="3831590" cy="257175"/>
                <wp:effectExtent l="57150" t="19050" r="73660" b="104775"/>
                <wp:wrapNone/>
                <wp:docPr id="48" name="Rectangle 48"/>
                <wp:cNvGraphicFramePr/>
                <a:graphic xmlns:a="http://schemas.openxmlformats.org/drawingml/2006/main">
                  <a:graphicData uri="http://schemas.microsoft.com/office/word/2010/wordprocessingShape">
                    <wps:wsp>
                      <wps:cNvSpPr/>
                      <wps:spPr>
                        <a:xfrm>
                          <a:off x="0" y="0"/>
                          <a:ext cx="3831590" cy="257175"/>
                        </a:xfrm>
                        <a:prstGeom prst="rect">
                          <a:avLst/>
                        </a:prstGeom>
                      </wps:spPr>
                      <wps:style>
                        <a:lnRef idx="1">
                          <a:schemeClr val="accent1"/>
                        </a:lnRef>
                        <a:fillRef idx="3">
                          <a:schemeClr val="accent1"/>
                        </a:fillRef>
                        <a:effectRef idx="2">
                          <a:schemeClr val="accent1"/>
                        </a:effectRef>
                        <a:fontRef idx="minor">
                          <a:schemeClr val="lt1"/>
                        </a:fontRef>
                      </wps:style>
                      <wps:txbx>
                        <w:txbxContent>
                          <w:p w14:paraId="15727865" w14:textId="747D5F4A" w:rsidR="00C31FA3" w:rsidRPr="00935646" w:rsidRDefault="00C31FA3" w:rsidP="00935646">
                            <w:pPr>
                              <w:jc w:val="center"/>
                              <w:rPr>
                                <w:b/>
                              </w:rPr>
                            </w:pPr>
                            <w:r>
                              <w:rPr>
                                <w:b/>
                              </w:rPr>
                              <w:t xml:space="preserve">HEALTH FINANCING </w:t>
                            </w:r>
                            <w:r w:rsidRPr="00935646">
                              <w:rPr>
                                <w:b/>
                              </w:rPr>
                              <w:t>TARGETS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48" o:spid="_x0000_s1027" style="position:absolute;left:0;text-align:left;margin-left:71.25pt;margin-top:13.8pt;width:301.7pt;height:20.2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" fillcolor="#4f81bd [3204]" strokecolor="#4579b8 [3044]">
                <v:fill color2="#a7bfde [1620]" rotate="t" angle="180" focus="100%" type="gradient">
                  <o:fill v:ext="view" type="gradientUnscaled"/>
                </v:fill>
                <v:shadow on="t" color="black" opacity="22937f" origin=",.5" offset="0,.63889mm"/>
                <v:textbox>
                  <w:txbxContent>
                    <w:p w14:paraId="15727865" w14:textId="747D5F4A" w:rsidR="00C31FA3" w:rsidRPr="00935646" w:rsidRDefault="00C31FA3" w:rsidP="00935646">
                      <w:pPr>
                        <w:jc w:val="center"/>
                        <w:rPr>
                          <w:b/>
                        </w:rPr>
                      </w:pPr>
                      <w:r>
                        <w:rPr>
                          <w:b/>
                        </w:rPr>
                        <w:t xml:space="preserve">HEALTH FINANCING </w:t>
                      </w:r>
                      <w:r w:rsidRPr="00935646">
                        <w:rPr>
                          <w:b/>
                        </w:rPr>
                        <w:t>TARGETS</w:t>
                      </w:r>
                    </w:p>
                  </w:txbxContent>
                </v:textbox>
              </v:rect>
            </w:pict>
          </mc:Fallback>
        </mc:AlternateContent>
      </w:r>
    </w:p>
    <w:p w14:paraId="16FEDCDB" w14:textId="62340552" w:rsidR="008B1213" w:rsidRDefault="0005569D" w:rsidP="00935646">
      <w:pPr>
        <w:spacing w:after="120"/>
        <w:jc w:val="both"/>
        <w:rPr>
          <w:rFonts w:ascii="Cambria" w:hAnsi="Cambria" w:cstheme="minorHAnsi"/>
        </w:rPr>
      </w:pPr>
      <w:r>
        <w:rPr>
          <w:noProof/>
        </w:rPr>
        <mc:AlternateContent>
          <mc:Choice Requires="wps">
            <w:drawing>
              <wp:anchor distT="0" distB="0" distL="114300" distR="114300" simplePos="0" relativeHeight="251694080" behindDoc="0" locked="0" layoutInCell="1" allowOverlap="1" wp14:anchorId="3288E617" wp14:editId="6CA56EC9">
                <wp:simplePos x="0" y="0"/>
                <wp:positionH relativeFrom="column">
                  <wp:posOffset>3505835</wp:posOffset>
                </wp:positionH>
                <wp:positionV relativeFrom="paragraph">
                  <wp:posOffset>177800</wp:posOffset>
                </wp:positionV>
                <wp:extent cx="1231265" cy="342900"/>
                <wp:effectExtent l="57150" t="19050" r="83185" b="95250"/>
                <wp:wrapNone/>
                <wp:docPr id="39" name="Rectangle 39"/>
                <wp:cNvGraphicFramePr/>
                <a:graphic xmlns:a="http://schemas.openxmlformats.org/drawingml/2006/main">
                  <a:graphicData uri="http://schemas.microsoft.com/office/word/2010/wordprocessingShape">
                    <wps:wsp>
                      <wps:cNvSpPr/>
                      <wps:spPr>
                        <a:xfrm>
                          <a:off x="0" y="0"/>
                          <a:ext cx="1231265" cy="342900"/>
                        </a:xfrm>
                        <a:prstGeom prst="rect">
                          <a:avLst/>
                        </a:prstGeom>
                      </wps:spPr>
                      <wps:style>
                        <a:lnRef idx="1">
                          <a:schemeClr val="accent1"/>
                        </a:lnRef>
                        <a:fillRef idx="3">
                          <a:schemeClr val="accent1"/>
                        </a:fillRef>
                        <a:effectRef idx="2">
                          <a:schemeClr val="accent1"/>
                        </a:effectRef>
                        <a:fontRef idx="minor">
                          <a:schemeClr val="lt1"/>
                        </a:fontRef>
                      </wps:style>
                      <wps:txbx>
                        <w:txbxContent>
                          <w:p w14:paraId="75FE5B60" w14:textId="6C139B3E" w:rsidR="00C31FA3" w:rsidRPr="00935646" w:rsidRDefault="00C31FA3" w:rsidP="00935646">
                            <w:pPr>
                              <w:jc w:val="center"/>
                              <w:rPr>
                                <w:sz w:val="20"/>
                              </w:rPr>
                            </w:pPr>
                            <w:r>
                              <w:rPr>
                                <w:sz w:val="20"/>
                              </w:rPr>
                              <w:t>Equity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39" o:spid="_x0000_s1028" style="position:absolute;left:0;text-align:left;margin-left:276.05pt;margin-top:14pt;width:96.95pt;height:27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" fillcolor="#4f81bd [3204]" strokecolor="#4579b8 [3044]">
                <v:fill color2="#a7bfde [1620]" rotate="t" angle="180" focus="100%" type="gradient">
                  <o:fill v:ext="view" type="gradientUnscaled"/>
                </v:fill>
                <v:shadow on="t" color="black" opacity="22937f" origin=",.5" offset="0,.63889mm"/>
                <v:textbox>
                  <w:txbxContent>
                    <w:p w14:paraId="75FE5B60" w14:textId="6C139B3E" w:rsidR="00C31FA3" w:rsidRPr="00935646" w:rsidRDefault="00C31FA3" w:rsidP="00935646">
                      <w:pPr>
                        <w:jc w:val="center"/>
                        <w:rPr>
                          <w:sz w:val="20"/>
                        </w:rPr>
                      </w:pPr>
                      <w:r>
                        <w:rPr>
                          <w:sz w:val="20"/>
                        </w:rPr>
                        <w:t>Equity</w:t>
                      </w:r>
                    </w:p>
                  </w:txbxContent>
                </v:textbox>
              </v:rect>
            </w:pict>
          </mc:Fallback>
        </mc:AlternateContent>
      </w:r>
      <w:r w:rsidR="006E30F6">
        <w:rPr>
          <w:noProof/>
        </w:rPr>
        <mc:AlternateContent>
          <mc:Choice Requires="wps">
            <w:drawing>
              <wp:anchor distT="0" distB="0" distL="114300" distR="114300" simplePos="0" relativeHeight="251689984" behindDoc="0" locked="0" layoutInCell="1" allowOverlap="1" wp14:anchorId="4E94A019" wp14:editId="00BCF8E7">
                <wp:simplePos x="0" y="0"/>
                <wp:positionH relativeFrom="column">
                  <wp:posOffset>904875</wp:posOffset>
                </wp:positionH>
                <wp:positionV relativeFrom="paragraph">
                  <wp:posOffset>177800</wp:posOffset>
                </wp:positionV>
                <wp:extent cx="1266825" cy="342900"/>
                <wp:effectExtent l="57150" t="19050" r="85725" b="95250"/>
                <wp:wrapNone/>
                <wp:docPr id="37" name="Rectangle 37"/>
                <wp:cNvGraphicFramePr/>
                <a:graphic xmlns:a="http://schemas.openxmlformats.org/drawingml/2006/main">
                  <a:graphicData uri="http://schemas.microsoft.com/office/word/2010/wordprocessingShape">
                    <wps:wsp>
                      <wps:cNvSpPr/>
                      <wps:spPr>
                        <a:xfrm>
                          <a:off x="0" y="0"/>
                          <a:ext cx="1266825" cy="342900"/>
                        </a:xfrm>
                        <a:prstGeom prst="rect">
                          <a:avLst/>
                        </a:prstGeom>
                      </wps:spPr>
                      <wps:style>
                        <a:lnRef idx="1">
                          <a:schemeClr val="accent1"/>
                        </a:lnRef>
                        <a:fillRef idx="3">
                          <a:schemeClr val="accent1"/>
                        </a:fillRef>
                        <a:effectRef idx="2">
                          <a:schemeClr val="accent1"/>
                        </a:effectRef>
                        <a:fontRef idx="minor">
                          <a:schemeClr val="lt1"/>
                        </a:fontRef>
                      </wps:style>
                      <wps:txbx>
                        <w:txbxContent>
                          <w:p w14:paraId="14541D56" w14:textId="5B954C5C" w:rsidR="00C31FA3" w:rsidRPr="00935646" w:rsidRDefault="00C31FA3" w:rsidP="00935646">
                            <w:pPr>
                              <w:jc w:val="center"/>
                              <w:rPr>
                                <w:sz w:val="20"/>
                              </w:rPr>
                            </w:pPr>
                            <w:r>
                              <w:rPr>
                                <w:sz w:val="20"/>
                              </w:rPr>
                              <w:t>Resource adequacy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37" o:spid="_x0000_s1029" style="position:absolute;left:0;text-align:left;margin-left:71.25pt;margin-top:14pt;width:99.75pt;height:27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" fillcolor="#4f81bd [3204]" strokecolor="#4579b8 [3044]">
                <v:fill color2="#a7bfde [1620]" rotate="t" angle="180" focus="100%" type="gradient">
                  <o:fill v:ext="view" type="gradientUnscaled"/>
                </v:fill>
                <v:shadow on="t" color="black" opacity="22937f" origin=",.5" offset="0,.63889mm"/>
                <v:textbox>
                  <w:txbxContent>
                    <w:p w14:paraId="14541D56" w14:textId="5B954C5C" w:rsidR="00C31FA3" w:rsidRPr="00935646" w:rsidRDefault="00C31FA3" w:rsidP="00935646">
                      <w:pPr>
                        <w:jc w:val="center"/>
                        <w:rPr>
                          <w:sz w:val="20"/>
                        </w:rPr>
                      </w:pPr>
                      <w:r>
                        <w:rPr>
                          <w:sz w:val="20"/>
                        </w:rPr>
                        <w:t>Resource adequacy</w:t>
                      </w:r>
                    </w:p>
                  </w:txbxContent>
                </v:textbox>
              </v:rect>
            </w:pict>
          </mc:Fallback>
        </mc:AlternateContent>
      </w:r>
      <w:r w:rsidR="006E30F6">
        <w:rPr>
          <w:noProof/>
        </w:rPr>
        <mc:AlternateContent>
          <mc:Choice Requires="wps">
            <w:drawing>
              <wp:anchor distT="0" distB="0" distL="114300" distR="114300" simplePos="0" relativeHeight="251692032" behindDoc="0" locked="0" layoutInCell="1" allowOverlap="1" wp14:anchorId="53410BBA" wp14:editId="6B6F9DEF">
                <wp:simplePos x="0" y="0"/>
                <wp:positionH relativeFrom="column">
                  <wp:posOffset>2169195</wp:posOffset>
                </wp:positionH>
                <wp:positionV relativeFrom="paragraph">
                  <wp:posOffset>177800</wp:posOffset>
                </wp:positionV>
                <wp:extent cx="1333465" cy="342900"/>
                <wp:effectExtent l="57150" t="19050" r="76835" b="95250"/>
                <wp:wrapNone/>
                <wp:docPr id="38" name="Rectangle 38"/>
                <wp:cNvGraphicFramePr/>
                <a:graphic xmlns:a="http://schemas.openxmlformats.org/drawingml/2006/main">
                  <a:graphicData uri="http://schemas.microsoft.com/office/word/2010/wordprocessingShape">
                    <wps:wsp>
                      <wps:cNvSpPr/>
                      <wps:spPr>
                        <a:xfrm>
                          <a:off x="0" y="0"/>
                          <a:ext cx="1333465" cy="342900"/>
                        </a:xfrm>
                        <a:prstGeom prst="rect">
                          <a:avLst/>
                        </a:prstGeom>
                      </wps:spPr>
                      <wps:style>
                        <a:lnRef idx="1">
                          <a:schemeClr val="accent1"/>
                        </a:lnRef>
                        <a:fillRef idx="3">
                          <a:schemeClr val="accent1"/>
                        </a:fillRef>
                        <a:effectRef idx="2">
                          <a:schemeClr val="accent1"/>
                        </a:effectRef>
                        <a:fontRef idx="minor">
                          <a:schemeClr val="lt1"/>
                        </a:fontRef>
                      </wps:style>
                      <wps:txbx>
                        <w:txbxContent>
                          <w:p w14:paraId="7BC4E27D" w14:textId="3D08A1FD" w:rsidR="00C31FA3" w:rsidRPr="00935646" w:rsidRDefault="00C31FA3" w:rsidP="00935646">
                            <w:pPr>
                              <w:jc w:val="center"/>
                              <w:rPr>
                                <w:sz w:val="20"/>
                              </w:rPr>
                            </w:pPr>
                            <w:r>
                              <w:rPr>
                                <w:sz w:val="20"/>
                              </w:rPr>
                              <w:t xml:space="preserve">Efficiency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38" o:spid="_x0000_s1030" style="position:absolute;left:0;text-align:left;margin-left:170.8pt;margin-top:14pt;width:105pt;height:27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" fillcolor="#4f81bd [3204]" strokecolor="#4579b8 [3044]">
                <v:fill color2="#a7bfde [1620]" rotate="t" angle="180" focus="100%" type="gradient">
                  <o:fill v:ext="view" type="gradientUnscaled"/>
                </v:fill>
                <v:shadow on="t" color="black" opacity="22937f" origin=",.5" offset="0,.63889mm"/>
                <v:textbox>
                  <w:txbxContent>
                    <w:p w14:paraId="7BC4E27D" w14:textId="3D08A1FD" w:rsidR="00C31FA3" w:rsidRPr="00935646" w:rsidRDefault="00C31FA3" w:rsidP="00935646">
                      <w:pPr>
                        <w:jc w:val="center"/>
                        <w:rPr>
                          <w:sz w:val="20"/>
                        </w:rPr>
                      </w:pPr>
                      <w:r>
                        <w:rPr>
                          <w:sz w:val="20"/>
                        </w:rPr>
                        <w:t xml:space="preserve">Efficiency </w:t>
                      </w:r>
                    </w:p>
                  </w:txbxContent>
                </v:textbox>
              </v:rect>
            </w:pict>
          </mc:Fallback>
        </mc:AlternateContent>
      </w:r>
    </w:p>
    <w:p w14:paraId="4A6B7262" w14:textId="46C35400" w:rsidR="008B1213" w:rsidRDefault="008B1213" w:rsidP="00935646">
      <w:pPr>
        <w:spacing w:after="120"/>
        <w:jc w:val="both"/>
        <w:rPr>
          <w:rFonts w:ascii="Cambria" w:hAnsi="Cambria" w:cstheme="minorHAnsi"/>
        </w:rPr>
      </w:pPr>
    </w:p>
    <w:p w14:paraId="170FF59E" w14:textId="716B83F8" w:rsidR="008B1213" w:rsidRDefault="002472F9" w:rsidP="00935646">
      <w:pPr>
        <w:spacing w:after="120"/>
        <w:jc w:val="both"/>
        <w:rPr>
          <w:rFonts w:ascii="Cambria" w:hAnsi="Cambria" w:cstheme="minorHAnsi"/>
        </w:rPr>
      </w:pPr>
      <w:r>
        <w:rPr>
          <w:rFonts w:ascii="Cambria" w:hAnsi="Cambria" w:cstheme="minorHAnsi"/>
          <w:noProof/>
        </w:rPr>
        <mc:AlternateContent>
          <mc:Choice Requires="wps">
            <w:drawing>
              <wp:anchor distT="0" distB="0" distL="114300" distR="114300" simplePos="0" relativeHeight="251657214" behindDoc="0" locked="0" layoutInCell="1" allowOverlap="1" wp14:anchorId="3704A1CE" wp14:editId="54BAA020">
                <wp:simplePos x="0" y="0"/>
                <wp:positionH relativeFrom="column">
                  <wp:posOffset>2486025</wp:posOffset>
                </wp:positionH>
                <wp:positionV relativeFrom="paragraph">
                  <wp:posOffset>29844</wp:posOffset>
                </wp:positionV>
                <wp:extent cx="600075" cy="352425"/>
                <wp:effectExtent l="57150" t="38100" r="47625" b="104775"/>
                <wp:wrapNone/>
                <wp:docPr id="56" name="Up Arrow 56"/>
                <wp:cNvGraphicFramePr/>
                <a:graphic xmlns:a="http://schemas.openxmlformats.org/drawingml/2006/main">
                  <a:graphicData uri="http://schemas.microsoft.com/office/word/2010/wordprocessingShape">
                    <wps:wsp>
                      <wps:cNvSpPr/>
                      <wps:spPr>
                        <a:xfrm>
                          <a:off x="0" y="0"/>
                          <a:ext cx="600075" cy="352425"/>
                        </a:xfrm>
                        <a:prstGeom prst="upArrow">
                          <a:avLst/>
                        </a:prstGeom>
                      </wps:spPr>
                      <wps:style>
                        <a:lnRef idx="1">
                          <a:schemeClr val="dk1"/>
                        </a:lnRef>
                        <a:fillRef idx="2">
                          <a:schemeClr val="dk1"/>
                        </a:fillRef>
                        <a:effectRef idx="1">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id="Up Arrow 56" o:spid="_x0000_s1026" type="#_x0000_t68" style="position:absolute;margin-left:195.75pt;margin-top:2.35pt;width:47.25pt;height:27.75pt;z-index:25165721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" adj="10800" fillcolor="gray [1616]" strokecolor="black [3040]">
                <v:fill color2="#d9d9d9 [496]" rotate="t" angle="180" colors="0 #bcbcbc;22938f #d0d0d0;1 #ededed" focus="100%" type="gradient"/>
                <v:shadow on="t" color="black" opacity="24903f" origin=",.5" offset="0,.55556mm"/>
              </v:shape>
            </w:pict>
          </mc:Fallback>
        </mc:AlternateContent>
      </w:r>
    </w:p>
    <w:p w14:paraId="5A4E63F9" w14:textId="2A78A555" w:rsidR="008B1213" w:rsidRDefault="0017777D" w:rsidP="00935646">
      <w:pPr>
        <w:spacing w:after="120"/>
        <w:jc w:val="both"/>
        <w:rPr>
          <w:rFonts w:ascii="Cambria" w:hAnsi="Cambria" w:cstheme="minorHAnsi"/>
        </w:rPr>
      </w:pPr>
      <w:r>
        <w:rPr>
          <w:noProof/>
        </w:rPr>
        <mc:AlternateContent>
          <mc:Choice Requires="wps">
            <w:drawing>
              <wp:anchor distT="0" distB="0" distL="114300" distR="114300" simplePos="0" relativeHeight="251696128" behindDoc="0" locked="0" layoutInCell="1" allowOverlap="1" wp14:anchorId="5D345287" wp14:editId="1F1732E2">
                <wp:simplePos x="0" y="0"/>
                <wp:positionH relativeFrom="column">
                  <wp:posOffset>438150</wp:posOffset>
                </wp:positionH>
                <wp:positionV relativeFrom="paragraph">
                  <wp:posOffset>127635</wp:posOffset>
                </wp:positionV>
                <wp:extent cx="4791075" cy="257175"/>
                <wp:effectExtent l="57150" t="38100" r="85725" b="104775"/>
                <wp:wrapNone/>
                <wp:docPr id="40" name="Rectangle 40"/>
                <wp:cNvGraphicFramePr/>
                <a:graphic xmlns:a="http://schemas.openxmlformats.org/drawingml/2006/main">
                  <a:graphicData uri="http://schemas.microsoft.com/office/word/2010/wordprocessingShape">
                    <wps:wsp>
                      <wps:cNvSpPr/>
                      <wps:spPr>
                        <a:xfrm>
                          <a:off x="0" y="0"/>
                          <a:ext cx="4791075" cy="257175"/>
                        </a:xfrm>
                        <a:prstGeom prst="rect">
                          <a:avLst/>
                        </a:prstGeom>
                      </wps:spPr>
                      <wps:style>
                        <a:lnRef idx="1">
                          <a:schemeClr val="dk1"/>
                        </a:lnRef>
                        <a:fillRef idx="2">
                          <a:schemeClr val="dk1"/>
                        </a:fillRef>
                        <a:effectRef idx="1">
                          <a:schemeClr val="dk1"/>
                        </a:effectRef>
                        <a:fontRef idx="minor">
                          <a:schemeClr val="dk1"/>
                        </a:fontRef>
                      </wps:style>
                      <wps:txbx>
                        <w:txbxContent>
                          <w:p w14:paraId="36860735" w14:textId="716AD2FA" w:rsidR="00C31FA3" w:rsidRPr="00935646" w:rsidRDefault="00C31FA3" w:rsidP="00935646">
                            <w:pPr>
                              <w:jc w:val="center"/>
                              <w:rPr>
                                <w:b/>
                              </w:rPr>
                            </w:pPr>
                            <w:r>
                              <w:rPr>
                                <w:b/>
                              </w:rPr>
                              <w:t>STRATEGIC INTERVENTIONS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40" o:spid="_x0000_s1031" style="position:absolute;left:0;text-align:left;margin-left:34.5pt;margin-top:10.05pt;width:377.25pt;height:20.2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" fillcolor="gray [1616]" strokecolor="black [3040]">
                <v:fill color2="#d9d9d9 [496]" rotate="t" angle="180" colors="0 #bcbcbc;22938f #d0d0d0;1 #ededed" focus="100%" type="gradient"/>
                <v:shadow on="t" color="black" opacity="24903f" origin=",.5" offset="0,.55556mm"/>
                <v:textbox>
                  <w:txbxContent>
                    <w:p w14:paraId="36860735" w14:textId="716AD2FA" w:rsidR="00C31FA3" w:rsidRPr="00935646" w:rsidRDefault="00C31FA3" w:rsidP="00935646">
                      <w:pPr>
                        <w:jc w:val="center"/>
                        <w:rPr>
                          <w:b/>
                        </w:rPr>
                      </w:pPr>
                      <w:r>
                        <w:rPr>
                          <w:b/>
                        </w:rPr>
                        <w:t>STRATEGIC INTERVENTIONS</w:t>
                      </w:r>
                    </w:p>
                  </w:txbxContent>
                </v:textbox>
              </v:rect>
            </w:pict>
          </mc:Fallback>
        </mc:AlternateContent>
      </w:r>
    </w:p>
    <w:p w14:paraId="0C5E1C6E" w14:textId="5C3FBD17" w:rsidR="008B1213" w:rsidRDefault="006E30F6" w:rsidP="00935646">
      <w:pPr>
        <w:spacing w:after="120"/>
        <w:jc w:val="both"/>
        <w:rPr>
          <w:rFonts w:ascii="Cambria" w:hAnsi="Cambria" w:cstheme="minorHAnsi"/>
        </w:rPr>
      </w:pPr>
      <w:r w:rsidRPr="0017777D">
        <w:rPr>
          <w:rFonts w:ascii="Cambria" w:hAnsi="Cambria" w:cstheme="minorHAnsi"/>
          <w:noProof/>
        </w:rPr>
        <mc:AlternateContent>
          <mc:Choice Requires="wps">
            <w:drawing>
              <wp:anchor distT="0" distB="0" distL="114300" distR="114300" simplePos="0" relativeHeight="251700224" behindDoc="0" locked="0" layoutInCell="1" allowOverlap="1" wp14:anchorId="0FBF95E9" wp14:editId="28100C6D">
                <wp:simplePos x="0" y="0"/>
                <wp:positionH relativeFrom="column">
                  <wp:posOffset>3562350</wp:posOffset>
                </wp:positionH>
                <wp:positionV relativeFrom="paragraph">
                  <wp:posOffset>130175</wp:posOffset>
                </wp:positionV>
                <wp:extent cx="1666875" cy="342900"/>
                <wp:effectExtent l="57150" t="38100" r="85725" b="95250"/>
                <wp:wrapNone/>
                <wp:docPr id="43" name="Rectangle 43"/>
                <wp:cNvGraphicFramePr/>
                <a:graphic xmlns:a="http://schemas.openxmlformats.org/drawingml/2006/main">
                  <a:graphicData uri="http://schemas.microsoft.com/office/word/2010/wordprocessingShape">
                    <wps:wsp>
                      <wps:cNvSpPr/>
                      <wps:spPr>
                        <a:xfrm>
                          <a:off x="0" y="0"/>
                          <a:ext cx="1666875" cy="342900"/>
                        </a:xfrm>
                        <a:prstGeom prst="rect">
                          <a:avLst/>
                        </a:prstGeom>
                      </wps:spPr>
                      <wps:style>
                        <a:lnRef idx="1">
                          <a:schemeClr val="dk1"/>
                        </a:lnRef>
                        <a:fillRef idx="2">
                          <a:schemeClr val="dk1"/>
                        </a:fillRef>
                        <a:effectRef idx="1">
                          <a:schemeClr val="dk1"/>
                        </a:effectRef>
                        <a:fontRef idx="minor">
                          <a:schemeClr val="dk1"/>
                        </a:fontRef>
                      </wps:style>
                      <wps:txbx>
                        <w:txbxContent>
                          <w:p w14:paraId="447AAE4B" w14:textId="27BEBD16" w:rsidR="00C31FA3" w:rsidRPr="00935646" w:rsidRDefault="00C31FA3" w:rsidP="00935646">
                            <w:pPr>
                              <w:jc w:val="center"/>
                              <w:rPr>
                                <w:sz w:val="20"/>
                              </w:rPr>
                            </w:pPr>
                            <w:r>
                              <w:rPr>
                                <w:sz w:val="20"/>
                              </w:rPr>
                              <w:t>Purchasing of services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43" o:spid="_x0000_s1032" style="position:absolute;left:0;text-align:left;margin-left:280.5pt;margin-top:10.25pt;width:131.25pt;height:27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" fillcolor="gray [1616]" strokecolor="black [3040]">
                <v:fill color2="#d9d9d9 [496]" rotate="t" angle="180" colors="0 #bcbcbc;22938f #d0d0d0;1 #ededed" focus="100%" type="gradient"/>
                <v:shadow on="t" color="black" opacity="24903f" origin=",.5" offset="0,.55556mm"/>
                <v:textbox>
                  <w:txbxContent>
                    <w:p w14:paraId="447AAE4B" w14:textId="27BEBD16" w:rsidR="00C31FA3" w:rsidRPr="00935646" w:rsidRDefault="00C31FA3" w:rsidP="00935646">
                      <w:pPr>
                        <w:jc w:val="center"/>
                        <w:rPr>
                          <w:sz w:val="20"/>
                        </w:rPr>
                      </w:pPr>
                      <w:r>
                        <w:rPr>
                          <w:sz w:val="20"/>
                        </w:rPr>
                        <w:t>Purchasing of services</w:t>
                      </w:r>
                    </w:p>
                  </w:txbxContent>
                </v:textbox>
              </v:rect>
            </w:pict>
          </mc:Fallback>
        </mc:AlternateContent>
      </w:r>
      <w:r w:rsidRPr="0017777D">
        <w:rPr>
          <w:rFonts w:ascii="Cambria" w:hAnsi="Cambria" w:cstheme="minorHAnsi"/>
          <w:noProof/>
        </w:rPr>
        <mc:AlternateContent>
          <mc:Choice Requires="wps">
            <w:drawing>
              <wp:anchor distT="0" distB="0" distL="114300" distR="114300" simplePos="0" relativeHeight="251698176" behindDoc="0" locked="0" layoutInCell="1" allowOverlap="1" wp14:anchorId="11271131" wp14:editId="5807C0D2">
                <wp:simplePos x="0" y="0"/>
                <wp:positionH relativeFrom="column">
                  <wp:posOffset>437515</wp:posOffset>
                </wp:positionH>
                <wp:positionV relativeFrom="paragraph">
                  <wp:posOffset>130175</wp:posOffset>
                </wp:positionV>
                <wp:extent cx="1571625" cy="342900"/>
                <wp:effectExtent l="57150" t="38100" r="85725" b="95250"/>
                <wp:wrapNone/>
                <wp:docPr id="41" name="Rectangle 41"/>
                <wp:cNvGraphicFramePr/>
                <a:graphic xmlns:a="http://schemas.openxmlformats.org/drawingml/2006/main">
                  <a:graphicData uri="http://schemas.microsoft.com/office/word/2010/wordprocessingShape">
                    <wps:wsp>
                      <wps:cNvSpPr/>
                      <wps:spPr>
                        <a:xfrm>
                          <a:off x="0" y="0"/>
                          <a:ext cx="1571625" cy="342900"/>
                        </a:xfrm>
                        <a:prstGeom prst="rect">
                          <a:avLst/>
                        </a:prstGeom>
                      </wps:spPr>
                      <wps:style>
                        <a:lnRef idx="1">
                          <a:schemeClr val="dk1"/>
                        </a:lnRef>
                        <a:fillRef idx="2">
                          <a:schemeClr val="dk1"/>
                        </a:fillRef>
                        <a:effectRef idx="1">
                          <a:schemeClr val="dk1"/>
                        </a:effectRef>
                        <a:fontRef idx="minor">
                          <a:schemeClr val="dk1"/>
                        </a:fontRef>
                      </wps:style>
                      <wps:txbx>
                        <w:txbxContent>
                          <w:p w14:paraId="2A17D6EB" w14:textId="7A750FAA" w:rsidR="00C31FA3" w:rsidRPr="00935646" w:rsidRDefault="00C31FA3" w:rsidP="00935646">
                            <w:pPr>
                              <w:jc w:val="center"/>
                              <w:rPr>
                                <w:sz w:val="20"/>
                              </w:rPr>
                            </w:pPr>
                            <w:r w:rsidRPr="00935646">
                              <w:rPr>
                                <w:sz w:val="20"/>
                              </w:rPr>
                              <w:t>R</w:t>
                            </w:r>
                            <w:r>
                              <w:rPr>
                                <w:sz w:val="20"/>
                              </w:rPr>
                              <w:t>evenue collection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41" o:spid="_x0000_s1033" style="position:absolute;left:0;text-align:left;margin-left:34.45pt;margin-top:10.25pt;width:123.75pt;height:27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" fillcolor="gray [1616]" strokecolor="black [3040]">
                <v:fill color2="#d9d9d9 [496]" rotate="t" angle="180" colors="0 #bcbcbc;22938f #d0d0d0;1 #ededed" focus="100%" type="gradient"/>
                <v:shadow on="t" color="black" opacity="24903f" origin=",.5" offset="0,.55556mm"/>
                <v:textbox>
                  <w:txbxContent>
                    <w:p w14:paraId="2A17D6EB" w14:textId="7A750FAA" w:rsidR="00C31FA3" w:rsidRPr="00935646" w:rsidRDefault="00C31FA3" w:rsidP="00935646">
                      <w:pPr>
                        <w:jc w:val="center"/>
                        <w:rPr>
                          <w:sz w:val="20"/>
                        </w:rPr>
                      </w:pPr>
                      <w:r w:rsidRPr="00935646">
                        <w:rPr>
                          <w:sz w:val="20"/>
                        </w:rPr>
                        <w:t>R</w:t>
                      </w:r>
                      <w:r>
                        <w:rPr>
                          <w:sz w:val="20"/>
                        </w:rPr>
                        <w:t>evenue collection</w:t>
                      </w:r>
                    </w:p>
                  </w:txbxContent>
                </v:textbox>
              </v:rect>
            </w:pict>
          </mc:Fallback>
        </mc:AlternateContent>
      </w:r>
      <w:r w:rsidRPr="0017777D">
        <w:rPr>
          <w:rFonts w:ascii="Cambria" w:hAnsi="Cambria" w:cstheme="minorHAnsi"/>
          <w:noProof/>
        </w:rPr>
        <mc:AlternateContent>
          <mc:Choice Requires="wps">
            <w:drawing>
              <wp:anchor distT="0" distB="0" distL="114300" distR="114300" simplePos="0" relativeHeight="251699200" behindDoc="0" locked="0" layoutInCell="1" allowOverlap="1" wp14:anchorId="69B947C6" wp14:editId="3C7D2563">
                <wp:simplePos x="0" y="0"/>
                <wp:positionH relativeFrom="column">
                  <wp:posOffset>2009140</wp:posOffset>
                </wp:positionH>
                <wp:positionV relativeFrom="paragraph">
                  <wp:posOffset>130175</wp:posOffset>
                </wp:positionV>
                <wp:extent cx="1552575" cy="342900"/>
                <wp:effectExtent l="57150" t="38100" r="85725" b="95250"/>
                <wp:wrapNone/>
                <wp:docPr id="42" name="Rectangle 42"/>
                <wp:cNvGraphicFramePr/>
                <a:graphic xmlns:a="http://schemas.openxmlformats.org/drawingml/2006/main">
                  <a:graphicData uri="http://schemas.microsoft.com/office/word/2010/wordprocessingShape">
                    <wps:wsp>
                      <wps:cNvSpPr/>
                      <wps:spPr>
                        <a:xfrm>
                          <a:off x="0" y="0"/>
                          <a:ext cx="1552575" cy="342900"/>
                        </a:xfrm>
                        <a:prstGeom prst="rect">
                          <a:avLst/>
                        </a:prstGeom>
                      </wps:spPr>
                      <wps:style>
                        <a:lnRef idx="1">
                          <a:schemeClr val="dk1"/>
                        </a:lnRef>
                        <a:fillRef idx="2">
                          <a:schemeClr val="dk1"/>
                        </a:fillRef>
                        <a:effectRef idx="1">
                          <a:schemeClr val="dk1"/>
                        </a:effectRef>
                        <a:fontRef idx="minor">
                          <a:schemeClr val="dk1"/>
                        </a:fontRef>
                      </wps:style>
                      <wps:txbx>
                        <w:txbxContent>
                          <w:p w14:paraId="6E24F805" w14:textId="7E6D5968" w:rsidR="00C31FA3" w:rsidRPr="00935646" w:rsidRDefault="00C31FA3" w:rsidP="00935646">
                            <w:pPr>
                              <w:jc w:val="center"/>
                              <w:rPr>
                                <w:sz w:val="20"/>
                              </w:rPr>
                            </w:pPr>
                            <w:r>
                              <w:rPr>
                                <w:sz w:val="20"/>
                              </w:rPr>
                              <w:t>Risk pooling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42" o:spid="_x0000_s1034" style="position:absolute;left:0;text-align:left;margin-left:158.2pt;margin-top:10.25pt;width:122.25pt;height:27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" fillcolor="gray [1616]" strokecolor="black [3040]">
                <v:fill color2="#d9d9d9 [496]" rotate="t" angle="180" colors="0 #bcbcbc;22938f #d0d0d0;1 #ededed" focus="100%" type="gradient"/>
                <v:shadow on="t" color="black" opacity="24903f" origin=",.5" offset="0,.55556mm"/>
                <v:textbox>
                  <w:txbxContent>
                    <w:p w14:paraId="6E24F805" w14:textId="7E6D5968" w:rsidR="00C31FA3" w:rsidRPr="00935646" w:rsidRDefault="00C31FA3" w:rsidP="00935646">
                      <w:pPr>
                        <w:jc w:val="center"/>
                        <w:rPr>
                          <w:sz w:val="20"/>
                        </w:rPr>
                      </w:pPr>
                      <w:r>
                        <w:rPr>
                          <w:sz w:val="20"/>
                        </w:rPr>
                        <w:t>Risk pooling</w:t>
                      </w:r>
                    </w:p>
                  </w:txbxContent>
                </v:textbox>
              </v:rect>
            </w:pict>
          </mc:Fallback>
        </mc:AlternateContent>
      </w:r>
    </w:p>
    <w:p w14:paraId="11755AB1" w14:textId="38802F63" w:rsidR="008B1213" w:rsidRDefault="002472F9" w:rsidP="00935646">
      <w:pPr>
        <w:spacing w:after="120"/>
        <w:jc w:val="both"/>
        <w:rPr>
          <w:rFonts w:ascii="Cambria" w:hAnsi="Cambria" w:cstheme="minorHAnsi"/>
        </w:rPr>
      </w:pPr>
      <w:r>
        <w:rPr>
          <w:rFonts w:ascii="Cambria" w:hAnsi="Cambria" w:cstheme="minorHAnsi"/>
          <w:noProof/>
        </w:rPr>
        <mc:AlternateContent>
          <mc:Choice Requires="wps">
            <w:drawing>
              <wp:anchor distT="0" distB="0" distL="114300" distR="114300" simplePos="0" relativeHeight="251656189" behindDoc="0" locked="0" layoutInCell="1" allowOverlap="1" wp14:anchorId="3DDB35D5" wp14:editId="62C5F530">
                <wp:simplePos x="0" y="0"/>
                <wp:positionH relativeFrom="column">
                  <wp:posOffset>2486025</wp:posOffset>
                </wp:positionH>
                <wp:positionV relativeFrom="paragraph">
                  <wp:posOffset>236854</wp:posOffset>
                </wp:positionV>
                <wp:extent cx="600075" cy="352425"/>
                <wp:effectExtent l="57150" t="38100" r="47625" b="104775"/>
                <wp:wrapNone/>
                <wp:docPr id="57" name="Up Arrow 57"/>
                <wp:cNvGraphicFramePr/>
                <a:graphic xmlns:a="http://schemas.openxmlformats.org/drawingml/2006/main">
                  <a:graphicData uri="http://schemas.microsoft.com/office/word/2010/wordprocessingShape">
                    <wps:wsp>
                      <wps:cNvSpPr/>
                      <wps:spPr>
                        <a:xfrm>
                          <a:off x="0" y="0"/>
                          <a:ext cx="600075" cy="352425"/>
                        </a:xfrm>
                        <a:prstGeom prst="upArrow">
                          <a:avLst/>
                        </a:prstGeom>
                      </wps:spPr>
                      <wps:style>
                        <a:lnRef idx="1">
                          <a:schemeClr val="accent2"/>
                        </a:lnRef>
                        <a:fillRef idx="2">
                          <a:schemeClr val="accent2"/>
                        </a:fillRef>
                        <a:effectRef idx="1">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id="Up Arrow 57" o:spid="_x0000_s1026" type="#_x0000_t68" style="position:absolute;margin-left:195.75pt;margin-top:18.65pt;width:47.25pt;height:27.75pt;z-index:251656189;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" adj="10800" fillcolor="#dfa7a6 [1621]" strokecolor="#bc4542 [3045]">
                <v:fill color2="#f5e4e4 [501]" rotate="t" angle="180" colors="0 #ffa2a1;22938f #ffbebd;1 #ffe5e5" focus="100%" type="gradient"/>
                <v:shadow on="t" color="black" opacity="24903f" origin=",.5" offset="0,.55556mm"/>
              </v:shape>
            </w:pict>
          </mc:Fallback>
        </mc:AlternateContent>
      </w:r>
    </w:p>
    <w:p w14:paraId="5E24EAA7" w14:textId="5B0DB907" w:rsidR="008B1213" w:rsidRDefault="008B1213" w:rsidP="00935646">
      <w:pPr>
        <w:spacing w:after="120"/>
        <w:jc w:val="both"/>
        <w:rPr>
          <w:rFonts w:ascii="Cambria" w:hAnsi="Cambria" w:cstheme="minorHAnsi"/>
        </w:rPr>
      </w:pPr>
    </w:p>
    <w:p w14:paraId="494AE4E8" w14:textId="243B1C8B" w:rsidR="008B1213" w:rsidRDefault="0017777D" w:rsidP="00935646">
      <w:pPr>
        <w:spacing w:after="120"/>
        <w:jc w:val="both"/>
        <w:rPr>
          <w:rFonts w:ascii="Cambria" w:hAnsi="Cambria" w:cstheme="minorHAnsi"/>
        </w:rPr>
      </w:pPr>
      <w:r w:rsidRPr="0017777D">
        <w:rPr>
          <w:rFonts w:ascii="Cambria" w:hAnsi="Cambria" w:cstheme="minorHAnsi"/>
          <w:noProof/>
        </w:rPr>
        <mc:AlternateContent>
          <mc:Choice Requires="wps">
            <w:drawing>
              <wp:anchor distT="0" distB="0" distL="114300" distR="114300" simplePos="0" relativeHeight="251702272" behindDoc="0" locked="0" layoutInCell="1" allowOverlap="1" wp14:anchorId="2A0B6622" wp14:editId="18EC4C72">
                <wp:simplePos x="0" y="0"/>
                <wp:positionH relativeFrom="column">
                  <wp:posOffset>-19050</wp:posOffset>
                </wp:positionH>
                <wp:positionV relativeFrom="paragraph">
                  <wp:posOffset>77470</wp:posOffset>
                </wp:positionV>
                <wp:extent cx="5572125" cy="257175"/>
                <wp:effectExtent l="57150" t="38100" r="85725" b="104775"/>
                <wp:wrapNone/>
                <wp:docPr id="44" name="Rectangle 44"/>
                <wp:cNvGraphicFramePr/>
                <a:graphic xmlns:a="http://schemas.openxmlformats.org/drawingml/2006/main">
                  <a:graphicData uri="http://schemas.microsoft.com/office/word/2010/wordprocessingShape">
                    <wps:wsp>
                      <wps:cNvSpPr/>
                      <wps:spPr>
                        <a:xfrm>
                          <a:off x="0" y="0"/>
                          <a:ext cx="5572125" cy="257175"/>
                        </a:xfrm>
                        <a:prstGeom prst="rect">
                          <a:avLst/>
                        </a:prstGeom>
                      </wps:spPr>
                      <wps:style>
                        <a:lnRef idx="1">
                          <a:schemeClr val="accent2"/>
                        </a:lnRef>
                        <a:fillRef idx="2">
                          <a:schemeClr val="accent2"/>
                        </a:fillRef>
                        <a:effectRef idx="1">
                          <a:schemeClr val="accent2"/>
                        </a:effectRef>
                        <a:fontRef idx="minor">
                          <a:schemeClr val="dk1"/>
                        </a:fontRef>
                      </wps:style>
                      <wps:txbx>
                        <w:txbxContent>
                          <w:p w14:paraId="6F7B4C13" w14:textId="66912B76" w:rsidR="00C31FA3" w:rsidRPr="00935646" w:rsidRDefault="00C31FA3" w:rsidP="00935646">
                            <w:pPr>
                              <w:jc w:val="center"/>
                              <w:rPr>
                                <w:b/>
                              </w:rPr>
                            </w:pPr>
                            <w:r>
                              <w:rPr>
                                <w:b/>
                              </w:rPr>
                              <w:t>INVESTMENT PRIORITIES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44" o:spid="_x0000_s1035" style="position:absolute;left:0;text-align:left;margin-left:-1.5pt;margin-top:6.1pt;width:438.75pt;height:20.2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" fillcolor="#dfa7a6 [1621]" strokecolor="#bc4542 [3045]">
                <v:fill color2="#f5e4e4 [501]" rotate="t" angle="180" colors="0 #ffa2a1;22938f #ffbebd;1 #ffe5e5" focus="100%" type="gradient"/>
                <v:shadow on="t" color="black" opacity="24903f" origin=",.5" offset="0,.55556mm"/>
                <v:textbox>
                  <w:txbxContent>
                    <w:p w14:paraId="6F7B4C13" w14:textId="66912B76" w:rsidR="00C31FA3" w:rsidRPr="00935646" w:rsidRDefault="00C31FA3" w:rsidP="00935646">
                      <w:pPr>
                        <w:jc w:val="center"/>
                        <w:rPr>
                          <w:b/>
                        </w:rPr>
                      </w:pPr>
                      <w:r>
                        <w:rPr>
                          <w:b/>
                        </w:rPr>
                        <w:t>INVESTMENT PRIORITIES</w:t>
                      </w:r>
                    </w:p>
                  </w:txbxContent>
                </v:textbox>
              </v:rect>
            </w:pict>
          </mc:Fallback>
        </mc:AlternateContent>
      </w:r>
    </w:p>
    <w:p w14:paraId="593C62C2" w14:textId="04350887" w:rsidR="008B1213" w:rsidRDefault="009735FA" w:rsidP="00935646">
      <w:pPr>
        <w:spacing w:after="120"/>
        <w:jc w:val="both"/>
        <w:rPr>
          <w:rFonts w:ascii="Cambria" w:hAnsi="Cambria" w:cstheme="minorHAnsi"/>
        </w:rPr>
      </w:pPr>
      <w:r w:rsidRPr="006E30F6">
        <w:rPr>
          <w:rFonts w:ascii="Cambria" w:hAnsi="Cambria" w:cstheme="minorHAnsi"/>
          <w:noProof/>
        </w:rPr>
        <mc:AlternateContent>
          <mc:Choice Requires="wps">
            <w:drawing>
              <wp:anchor distT="0" distB="0" distL="114300" distR="114300" simplePos="0" relativeHeight="251715584" behindDoc="0" locked="0" layoutInCell="1" allowOverlap="1" wp14:anchorId="228C5ACB" wp14:editId="26C73726">
                <wp:simplePos x="0" y="0"/>
                <wp:positionH relativeFrom="column">
                  <wp:posOffset>2800350</wp:posOffset>
                </wp:positionH>
                <wp:positionV relativeFrom="paragraph">
                  <wp:posOffset>81915</wp:posOffset>
                </wp:positionV>
                <wp:extent cx="1457325" cy="352425"/>
                <wp:effectExtent l="57150" t="38100" r="85725" b="104775"/>
                <wp:wrapNone/>
                <wp:docPr id="54" name="Rectangle 54"/>
                <wp:cNvGraphicFramePr/>
                <a:graphic xmlns:a="http://schemas.openxmlformats.org/drawingml/2006/main">
                  <a:graphicData uri="http://schemas.microsoft.com/office/word/2010/wordprocessingShape">
                    <wps:wsp>
                      <wps:cNvSpPr/>
                      <wps:spPr>
                        <a:xfrm>
                          <a:off x="0" y="0"/>
                          <a:ext cx="1457325" cy="352425"/>
                        </a:xfrm>
                        <a:prstGeom prst="rect">
                          <a:avLst/>
                        </a:prstGeom>
                      </wps:spPr>
                      <wps:style>
                        <a:lnRef idx="1">
                          <a:schemeClr val="accent2"/>
                        </a:lnRef>
                        <a:fillRef idx="2">
                          <a:schemeClr val="accent2"/>
                        </a:fillRef>
                        <a:effectRef idx="1">
                          <a:schemeClr val="accent2"/>
                        </a:effectRef>
                        <a:fontRef idx="minor">
                          <a:schemeClr val="dk1"/>
                        </a:fontRef>
                      </wps:style>
                      <wps:txbx>
                        <w:txbxContent>
                          <w:p w14:paraId="690930C8" w14:textId="1E672A01" w:rsidR="00C31FA3" w:rsidRPr="00935646" w:rsidRDefault="009735FA" w:rsidP="00935646">
                            <w:pPr>
                              <w:jc w:val="center"/>
                              <w:rPr>
                                <w:sz w:val="18"/>
                                <w:szCs w:val="18"/>
                              </w:rPr>
                            </w:pPr>
                            <w:r>
                              <w:rPr>
                                <w:sz w:val="18"/>
                                <w:szCs w:val="18"/>
                              </w:rPr>
                              <w:t>Financial i</w:t>
                            </w:r>
                            <w:r w:rsidR="00C31FA3">
                              <w:rPr>
                                <w:sz w:val="18"/>
                                <w:szCs w:val="18"/>
                              </w:rPr>
                              <w:t>nformation</w:t>
                            </w:r>
                            <w:r>
                              <w:rPr>
                                <w:sz w:val="18"/>
                                <w:szCs w:val="18"/>
                              </w:rPr>
                              <w:t xml:space="preserve"> systems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54" o:spid="_x0000_s1036" style="position:absolute;left:0;text-align:left;margin-left:220.5pt;margin-top:6.45pt;width:114.75pt;height:27.7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" fillcolor="#dfa7a6 [1621]" strokecolor="#bc4542 [3045]">
                <v:fill color2="#f5e4e4 [501]" rotate="t" angle="180" colors="0 #ffa2a1;22938f #ffbebd;1 #ffe5e5" focus="100%" type="gradient"/>
                <v:shadow on="t" color="black" opacity="24903f" origin=",.5" offset="0,.55556mm"/>
                <v:textbox>
                  <w:txbxContent>
                    <w:p w14:paraId="690930C8" w14:textId="1E672A01" w:rsidR="00C31FA3" w:rsidRPr="00935646" w:rsidRDefault="009735FA" w:rsidP="00935646">
                      <w:pPr>
                        <w:jc w:val="center"/>
                        <w:rPr>
                          <w:sz w:val="18"/>
                          <w:szCs w:val="18"/>
                        </w:rPr>
                      </w:pPr>
                      <w:r>
                        <w:rPr>
                          <w:sz w:val="18"/>
                          <w:szCs w:val="18"/>
                        </w:rPr>
                        <w:t>Financial i</w:t>
                      </w:r>
                      <w:r w:rsidR="00C31FA3">
                        <w:rPr>
                          <w:sz w:val="18"/>
                          <w:szCs w:val="18"/>
                        </w:rPr>
                        <w:t>nformation</w:t>
                      </w:r>
                      <w:r>
                        <w:rPr>
                          <w:sz w:val="18"/>
                          <w:szCs w:val="18"/>
                        </w:rPr>
                        <w:t xml:space="preserve"> systems</w:t>
                      </w:r>
                    </w:p>
                  </w:txbxContent>
                </v:textbox>
              </v:rect>
            </w:pict>
          </mc:Fallback>
        </mc:AlternateContent>
      </w:r>
      <w:r w:rsidRPr="006E30F6">
        <w:rPr>
          <w:rFonts w:ascii="Cambria" w:hAnsi="Cambria" w:cstheme="minorHAnsi"/>
          <w:noProof/>
        </w:rPr>
        <mc:AlternateContent>
          <mc:Choice Requires="wps">
            <w:drawing>
              <wp:anchor distT="0" distB="0" distL="114300" distR="114300" simplePos="0" relativeHeight="251711488" behindDoc="0" locked="0" layoutInCell="1" allowOverlap="1" wp14:anchorId="0AFE839A" wp14:editId="0194D360">
                <wp:simplePos x="0" y="0"/>
                <wp:positionH relativeFrom="column">
                  <wp:posOffset>4257675</wp:posOffset>
                </wp:positionH>
                <wp:positionV relativeFrom="paragraph">
                  <wp:posOffset>81915</wp:posOffset>
                </wp:positionV>
                <wp:extent cx="1276985" cy="352425"/>
                <wp:effectExtent l="57150" t="38100" r="75565" b="104775"/>
                <wp:wrapNone/>
                <wp:docPr id="51" name="Rectangle 51"/>
                <wp:cNvGraphicFramePr/>
                <a:graphic xmlns:a="http://schemas.openxmlformats.org/drawingml/2006/main">
                  <a:graphicData uri="http://schemas.microsoft.com/office/word/2010/wordprocessingShape">
                    <wps:wsp>
                      <wps:cNvSpPr/>
                      <wps:spPr>
                        <a:xfrm>
                          <a:off x="0" y="0"/>
                          <a:ext cx="1276985" cy="352425"/>
                        </a:xfrm>
                        <a:prstGeom prst="rect">
                          <a:avLst/>
                        </a:prstGeom>
                      </wps:spPr>
                      <wps:style>
                        <a:lnRef idx="1">
                          <a:schemeClr val="accent2"/>
                        </a:lnRef>
                        <a:fillRef idx="2">
                          <a:schemeClr val="accent2"/>
                        </a:fillRef>
                        <a:effectRef idx="1">
                          <a:schemeClr val="accent2"/>
                        </a:effectRef>
                        <a:fontRef idx="minor">
                          <a:schemeClr val="dk1"/>
                        </a:fontRef>
                      </wps:style>
                      <wps:txbx>
                        <w:txbxContent>
                          <w:p w14:paraId="33622DFA" w14:textId="3029A132" w:rsidR="00C31FA3" w:rsidRPr="00935646" w:rsidRDefault="009735FA" w:rsidP="00935646">
                            <w:pPr>
                              <w:jc w:val="center"/>
                              <w:rPr>
                                <w:sz w:val="18"/>
                                <w:szCs w:val="18"/>
                              </w:rPr>
                            </w:pPr>
                            <w:r>
                              <w:rPr>
                                <w:sz w:val="18"/>
                                <w:szCs w:val="18"/>
                              </w:rPr>
                              <w:t>Financial management systems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51" o:spid="_x0000_s1037" style="position:absolute;left:0;text-align:left;margin-left:335.25pt;margin-top:6.45pt;width:100.55pt;height:27.7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" fillcolor="#dfa7a6 [1621]" strokecolor="#bc4542 [3045]">
                <v:fill color2="#f5e4e4 [501]" rotate="t" angle="180" colors="0 #ffa2a1;22938f #ffbebd;1 #ffe5e5" focus="100%" type="gradient"/>
                <v:shadow on="t" color="black" opacity="24903f" origin=",.5" offset="0,.55556mm"/>
                <v:textbox>
                  <w:txbxContent>
                    <w:p w14:paraId="33622DFA" w14:textId="3029A132" w:rsidR="00C31FA3" w:rsidRPr="00935646" w:rsidRDefault="009735FA" w:rsidP="00935646">
                      <w:pPr>
                        <w:jc w:val="center"/>
                        <w:rPr>
                          <w:sz w:val="18"/>
                          <w:szCs w:val="18"/>
                        </w:rPr>
                      </w:pPr>
                      <w:r>
                        <w:rPr>
                          <w:sz w:val="18"/>
                          <w:szCs w:val="18"/>
                        </w:rPr>
                        <w:t>Financial management systems</w:t>
                      </w:r>
                    </w:p>
                  </w:txbxContent>
                </v:textbox>
              </v:rect>
            </w:pict>
          </mc:Fallback>
        </mc:AlternateContent>
      </w:r>
      <w:r w:rsidRPr="006E30F6">
        <w:rPr>
          <w:rFonts w:ascii="Cambria" w:hAnsi="Cambria" w:cstheme="minorHAnsi"/>
          <w:noProof/>
        </w:rPr>
        <mc:AlternateContent>
          <mc:Choice Requires="wps">
            <w:drawing>
              <wp:anchor distT="0" distB="0" distL="114300" distR="114300" simplePos="0" relativeHeight="251714560" behindDoc="0" locked="0" layoutInCell="1" allowOverlap="1" wp14:anchorId="2C218DBA" wp14:editId="6C8473BC">
                <wp:simplePos x="0" y="0"/>
                <wp:positionH relativeFrom="column">
                  <wp:posOffset>1362075</wp:posOffset>
                </wp:positionH>
                <wp:positionV relativeFrom="paragraph">
                  <wp:posOffset>81915</wp:posOffset>
                </wp:positionV>
                <wp:extent cx="1439545" cy="352425"/>
                <wp:effectExtent l="57150" t="38100" r="84455" b="104775"/>
                <wp:wrapNone/>
                <wp:docPr id="53" name="Rectangle 53"/>
                <wp:cNvGraphicFramePr/>
                <a:graphic xmlns:a="http://schemas.openxmlformats.org/drawingml/2006/main">
                  <a:graphicData uri="http://schemas.microsoft.com/office/word/2010/wordprocessingShape">
                    <wps:wsp>
                      <wps:cNvSpPr/>
                      <wps:spPr>
                        <a:xfrm>
                          <a:off x="0" y="0"/>
                          <a:ext cx="1439545" cy="352425"/>
                        </a:xfrm>
                        <a:prstGeom prst="rect">
                          <a:avLst/>
                        </a:prstGeom>
                      </wps:spPr>
                      <wps:style>
                        <a:lnRef idx="1">
                          <a:schemeClr val="accent2"/>
                        </a:lnRef>
                        <a:fillRef idx="2">
                          <a:schemeClr val="accent2"/>
                        </a:fillRef>
                        <a:effectRef idx="1">
                          <a:schemeClr val="accent2"/>
                        </a:effectRef>
                        <a:fontRef idx="minor">
                          <a:schemeClr val="dk1"/>
                        </a:fontRef>
                      </wps:style>
                      <wps:txbx>
                        <w:txbxContent>
                          <w:p w14:paraId="27D14D52" w14:textId="38FB3727" w:rsidR="00C31FA3" w:rsidRPr="00935646" w:rsidRDefault="00C31FA3" w:rsidP="00935646">
                            <w:pPr>
                              <w:jc w:val="center"/>
                              <w:rPr>
                                <w:sz w:val="18"/>
                                <w:szCs w:val="18"/>
                              </w:rPr>
                            </w:pPr>
                            <w:r>
                              <w:rPr>
                                <w:sz w:val="18"/>
                                <w:szCs w:val="18"/>
                              </w:rPr>
                              <w:t>Governance</w:t>
                            </w:r>
                            <w:r w:rsidR="009735FA">
                              <w:rPr>
                                <w:sz w:val="18"/>
                                <w:szCs w:val="18"/>
                              </w:rPr>
                              <w:t xml:space="preserve"> &amp; regulatory systems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53" o:spid="_x0000_s1038" style="position:absolute;left:0;text-align:left;margin-left:107.25pt;margin-top:6.45pt;width:113.35pt;height:27.75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" fillcolor="#dfa7a6 [1621]" strokecolor="#bc4542 [3045]">
                <v:fill color2="#f5e4e4 [501]" rotate="t" angle="180" colors="0 #ffa2a1;22938f #ffbebd;1 #ffe5e5" focus="100%" type="gradient"/>
                <v:shadow on="t" color="black" opacity="24903f" origin=",.5" offset="0,.55556mm"/>
                <v:textbox>
                  <w:txbxContent>
                    <w:p w14:paraId="27D14D52" w14:textId="38FB3727" w:rsidR="00C31FA3" w:rsidRPr="00935646" w:rsidRDefault="00C31FA3" w:rsidP="00935646">
                      <w:pPr>
                        <w:jc w:val="center"/>
                        <w:rPr>
                          <w:sz w:val="18"/>
                          <w:szCs w:val="18"/>
                        </w:rPr>
                      </w:pPr>
                      <w:r>
                        <w:rPr>
                          <w:sz w:val="18"/>
                          <w:szCs w:val="18"/>
                        </w:rPr>
                        <w:t>Governance</w:t>
                      </w:r>
                      <w:r w:rsidR="009735FA">
                        <w:rPr>
                          <w:sz w:val="18"/>
                          <w:szCs w:val="18"/>
                        </w:rPr>
                        <w:t xml:space="preserve"> &amp; regulatory systems </w:t>
                      </w:r>
                    </w:p>
                  </w:txbxContent>
                </v:textbox>
              </v:rect>
            </w:pict>
          </mc:Fallback>
        </mc:AlternateContent>
      </w:r>
      <w:r w:rsidRPr="006E30F6">
        <w:rPr>
          <w:rFonts w:ascii="Cambria" w:hAnsi="Cambria" w:cstheme="minorHAnsi"/>
          <w:noProof/>
        </w:rPr>
        <mc:AlternateContent>
          <mc:Choice Requires="wps">
            <w:drawing>
              <wp:anchor distT="0" distB="0" distL="114300" distR="114300" simplePos="0" relativeHeight="251713536" behindDoc="0" locked="0" layoutInCell="1" allowOverlap="1" wp14:anchorId="66A75000" wp14:editId="0670A455">
                <wp:simplePos x="0" y="0"/>
                <wp:positionH relativeFrom="column">
                  <wp:posOffset>-19685</wp:posOffset>
                </wp:positionH>
                <wp:positionV relativeFrom="paragraph">
                  <wp:posOffset>81915</wp:posOffset>
                </wp:positionV>
                <wp:extent cx="1381125" cy="352425"/>
                <wp:effectExtent l="57150" t="38100" r="85725" b="104775"/>
                <wp:wrapNone/>
                <wp:docPr id="52" name="Rectangle 52"/>
                <wp:cNvGraphicFramePr/>
                <a:graphic xmlns:a="http://schemas.openxmlformats.org/drawingml/2006/main">
                  <a:graphicData uri="http://schemas.microsoft.com/office/word/2010/wordprocessingShape">
                    <wps:wsp>
                      <wps:cNvSpPr/>
                      <wps:spPr>
                        <a:xfrm>
                          <a:off x="0" y="0"/>
                          <a:ext cx="1381125" cy="352425"/>
                        </a:xfrm>
                        <a:prstGeom prst="rect">
                          <a:avLst/>
                        </a:prstGeom>
                      </wps:spPr>
                      <wps:style>
                        <a:lnRef idx="1">
                          <a:schemeClr val="accent2"/>
                        </a:lnRef>
                        <a:fillRef idx="2">
                          <a:schemeClr val="accent2"/>
                        </a:fillRef>
                        <a:effectRef idx="1">
                          <a:schemeClr val="accent2"/>
                        </a:effectRef>
                        <a:fontRef idx="minor">
                          <a:schemeClr val="dk1"/>
                        </a:fontRef>
                      </wps:style>
                      <wps:txbx>
                        <w:txbxContent>
                          <w:p w14:paraId="4C6F3360" w14:textId="187FAF42" w:rsidR="00C31FA3" w:rsidRPr="00935646" w:rsidRDefault="009735FA" w:rsidP="00935646">
                            <w:pPr>
                              <w:jc w:val="center"/>
                              <w:rPr>
                                <w:sz w:val="18"/>
                                <w:szCs w:val="18"/>
                              </w:rPr>
                            </w:pPr>
                            <w:r>
                              <w:rPr>
                                <w:sz w:val="18"/>
                                <w:szCs w:val="18"/>
                              </w:rPr>
                              <w:t xml:space="preserve">Service </w:t>
                            </w:r>
                            <w:r w:rsidR="00C31FA3">
                              <w:rPr>
                                <w:sz w:val="18"/>
                                <w:szCs w:val="18"/>
                              </w:rPr>
                              <w:t>Delivery systems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52" o:spid="_x0000_s1039" style="position:absolute;left:0;text-align:left;margin-left:-1.55pt;margin-top:6.45pt;width:108.75pt;height:27.7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" fillcolor="#dfa7a6 [1621]" strokecolor="#bc4542 [3045]">
                <v:fill color2="#f5e4e4 [501]" rotate="t" angle="180" colors="0 #ffa2a1;22938f #ffbebd;1 #ffe5e5" focus="100%" type="gradient"/>
                <v:shadow on="t" color="black" opacity="24903f" origin=",.5" offset="0,.55556mm"/>
                <v:textbox>
                  <w:txbxContent>
                    <w:p w14:paraId="4C6F3360" w14:textId="187FAF42" w:rsidR="00C31FA3" w:rsidRPr="00935646" w:rsidRDefault="009735FA" w:rsidP="00935646">
                      <w:pPr>
                        <w:jc w:val="center"/>
                        <w:rPr>
                          <w:sz w:val="18"/>
                          <w:szCs w:val="18"/>
                        </w:rPr>
                      </w:pPr>
                      <w:r>
                        <w:rPr>
                          <w:sz w:val="18"/>
                          <w:szCs w:val="18"/>
                        </w:rPr>
                        <w:t xml:space="preserve">Service </w:t>
                      </w:r>
                      <w:r w:rsidR="00C31FA3">
                        <w:rPr>
                          <w:sz w:val="18"/>
                          <w:szCs w:val="18"/>
                        </w:rPr>
                        <w:t>Delivery systems</w:t>
                      </w:r>
                    </w:p>
                  </w:txbxContent>
                </v:textbox>
              </v:rect>
            </w:pict>
          </mc:Fallback>
        </mc:AlternateContent>
      </w:r>
    </w:p>
    <w:p w14:paraId="7CA59B71" w14:textId="2E661463" w:rsidR="008B1213" w:rsidRDefault="008B1213" w:rsidP="00935646">
      <w:pPr>
        <w:spacing w:after="120"/>
        <w:jc w:val="both"/>
        <w:rPr>
          <w:rFonts w:ascii="Cambria" w:hAnsi="Cambria" w:cstheme="minorHAnsi"/>
        </w:rPr>
      </w:pPr>
    </w:p>
    <w:p w14:paraId="2CF474A4" w14:textId="77777777" w:rsidR="008B1213" w:rsidRDefault="008B1213" w:rsidP="00935646">
      <w:pPr>
        <w:spacing w:after="120"/>
        <w:jc w:val="both"/>
        <w:rPr>
          <w:rFonts w:ascii="Cambria" w:hAnsi="Cambria" w:cstheme="minorHAnsi"/>
        </w:rPr>
      </w:pPr>
    </w:p>
    <w:p w14:paraId="24B74E09" w14:textId="4AE1BC9D" w:rsidR="00CB7A47" w:rsidRPr="00193842" w:rsidRDefault="00CB7A47" w:rsidP="00935646">
      <w:pPr>
        <w:spacing w:after="120"/>
        <w:jc w:val="both"/>
        <w:rPr>
          <w:rFonts w:ascii="Cambria" w:hAnsi="Cambria" w:cstheme="minorHAnsi"/>
        </w:rPr>
      </w:pPr>
      <w:r w:rsidRPr="00193842">
        <w:rPr>
          <w:rFonts w:ascii="Cambria" w:hAnsi="Cambria" w:cstheme="minorHAnsi"/>
        </w:rPr>
        <w:t xml:space="preserve">The </w:t>
      </w:r>
      <w:r w:rsidR="008B1213">
        <w:rPr>
          <w:rFonts w:ascii="Cambria" w:hAnsi="Cambria" w:cstheme="minorHAnsi"/>
        </w:rPr>
        <w:t>N</w:t>
      </w:r>
      <w:r w:rsidRPr="00193842">
        <w:rPr>
          <w:rFonts w:ascii="Cambria" w:hAnsi="Cambria" w:cstheme="minorHAnsi"/>
        </w:rPr>
        <w:t xml:space="preserve">ational Development Plan commits to mobilize sufficient financial resources to fund health sector programs whilst ensuring equity, efficiency, transparency and mutual accountability. </w:t>
      </w:r>
      <w:r w:rsidR="008B1213">
        <w:rPr>
          <w:rFonts w:ascii="Cambria" w:hAnsi="Cambria" w:cstheme="minorHAnsi"/>
        </w:rPr>
        <w:t xml:space="preserve">This </w:t>
      </w:r>
      <w:r w:rsidRPr="00193842">
        <w:rPr>
          <w:rFonts w:ascii="Cambria" w:hAnsi="Cambria" w:cstheme="minorHAnsi"/>
        </w:rPr>
        <w:t xml:space="preserve">development of a Health Financing Strategy </w:t>
      </w:r>
      <w:r w:rsidR="008B1213">
        <w:rPr>
          <w:rFonts w:ascii="Cambria" w:hAnsi="Cambria" w:cstheme="minorHAnsi"/>
        </w:rPr>
        <w:t>is therefore in direct response to the National Development Plan imperatives</w:t>
      </w:r>
      <w:r w:rsidRPr="00193842">
        <w:rPr>
          <w:rFonts w:ascii="Cambria" w:hAnsi="Cambria" w:cstheme="minorHAnsi"/>
        </w:rPr>
        <w:t>.</w:t>
      </w:r>
    </w:p>
    <w:p w14:paraId="32E619D4" w14:textId="6F3C4A9A" w:rsidR="00CB7A47" w:rsidRDefault="008A0C0D" w:rsidP="00935646">
      <w:pPr>
        <w:spacing w:after="120"/>
        <w:jc w:val="both"/>
      </w:pPr>
      <w:r>
        <w:t xml:space="preserve">This health financing strategy is working towards facilitating the attainment of Universal Health Coverage with services as defined in the Health Sector </w:t>
      </w:r>
      <w:r>
        <w:lastRenderedPageBreak/>
        <w:t>Development Plan 2015/16 – 2019/20. This health financing strategy has clear outcome targets, defined in the three areas of resource adequacy, together with efficiency and equity in resource use.</w:t>
      </w:r>
    </w:p>
    <w:p w14:paraId="31D40219" w14:textId="0CE4BECE" w:rsidR="008A0C0D" w:rsidRDefault="00923556" w:rsidP="00935646">
      <w:pPr>
        <w:pStyle w:val="Caption"/>
      </w:pPr>
      <w:bookmarkStart w:id="94" w:name="_Toc414632556"/>
      <w:r>
        <w:t xml:space="preserve">Table </w:t>
      </w:r>
      <w:r>
        <w:fldChar w:fldCharType="begin"/>
      </w:r>
      <w:r>
        <w:instrText xml:space="preserve"> SEQ Table \* ARABIC </w:instrText>
      </w:r>
      <w:r>
        <w:fldChar w:fldCharType="separate"/>
      </w:r>
      <w:r w:rsidR="00B90A73">
        <w:rPr>
          <w:noProof/>
        </w:rPr>
        <w:t>5</w:t>
      </w:r>
      <w:r>
        <w:fldChar w:fldCharType="end"/>
      </w:r>
      <w:r>
        <w:t xml:space="preserve">: </w:t>
      </w:r>
      <w:r w:rsidR="008A0C0D">
        <w:t>Health financing strategy outcome targets</w:t>
      </w:r>
      <w:bookmarkEnd w:id="94"/>
    </w:p>
    <w:tbl>
      <w:tblPr>
        <w:tblStyle w:val="LightGrid1"/>
        <w:tblW w:w="0" w:type="auto"/>
        <w:tblLook w:val="04A0" w:firstRow="1" w:lastRow="0" w:firstColumn="1" w:lastColumn="0" w:noHBand="0" w:noVBand="1"/>
      </w:tblPr>
      <w:tblGrid>
        <w:gridCol w:w="1368"/>
        <w:gridCol w:w="5490"/>
        <w:gridCol w:w="1658"/>
      </w:tblGrid>
      <w:tr w:rsidR="00832FC6" w:rsidRPr="00935646" w14:paraId="08976067" w14:textId="77777777" w:rsidTr="0093564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68" w:type="dxa"/>
          </w:tcPr>
          <w:p w14:paraId="360A8F23" w14:textId="6ECE31A1" w:rsidR="00832FC6" w:rsidRPr="00935646" w:rsidRDefault="00832FC6" w:rsidP="00935646">
            <w:pPr>
              <w:jc w:val="both"/>
              <w:rPr>
                <w:rFonts w:ascii="Arial Narrow" w:hAnsi="Arial Narrow"/>
                <w:sz w:val="20"/>
              </w:rPr>
            </w:pPr>
            <w:r w:rsidRPr="00935646">
              <w:rPr>
                <w:rFonts w:ascii="Arial Narrow" w:hAnsi="Arial Narrow"/>
                <w:sz w:val="20"/>
              </w:rPr>
              <w:t>Outcome</w:t>
            </w:r>
          </w:p>
        </w:tc>
        <w:tc>
          <w:tcPr>
            <w:tcW w:w="5490" w:type="dxa"/>
          </w:tcPr>
          <w:p w14:paraId="4E2211B3" w14:textId="7752E8D1" w:rsidR="00832FC6" w:rsidRPr="00935646" w:rsidRDefault="00832FC6" w:rsidP="00935646">
            <w:pPr>
              <w:jc w:val="both"/>
              <w:cnfStyle w:val="100000000000" w:firstRow="1" w:lastRow="0" w:firstColumn="0" w:lastColumn="0" w:oddVBand="0" w:evenVBand="0" w:oddHBand="0" w:evenHBand="0" w:firstRowFirstColumn="0" w:firstRowLastColumn="0" w:lastRowFirstColumn="0" w:lastRowLastColumn="0"/>
              <w:rPr>
                <w:rFonts w:ascii="Arial Narrow" w:hAnsi="Arial Narrow"/>
                <w:sz w:val="20"/>
              </w:rPr>
            </w:pPr>
            <w:r w:rsidRPr="00935646">
              <w:rPr>
                <w:rFonts w:ascii="Arial Narrow" w:hAnsi="Arial Narrow"/>
                <w:sz w:val="20"/>
              </w:rPr>
              <w:t>Indicator description</w:t>
            </w:r>
          </w:p>
        </w:tc>
        <w:tc>
          <w:tcPr>
            <w:tcW w:w="1658" w:type="dxa"/>
          </w:tcPr>
          <w:p w14:paraId="0C0DCDA8" w14:textId="42BA9961" w:rsidR="00832FC6" w:rsidRPr="00935646" w:rsidRDefault="00832FC6" w:rsidP="00935646">
            <w:pPr>
              <w:jc w:val="both"/>
              <w:cnfStyle w:val="100000000000" w:firstRow="1" w:lastRow="0" w:firstColumn="0" w:lastColumn="0" w:oddVBand="0" w:evenVBand="0" w:oddHBand="0" w:evenHBand="0" w:firstRowFirstColumn="0" w:firstRowLastColumn="0" w:lastRowFirstColumn="0" w:lastRowLastColumn="0"/>
              <w:rPr>
                <w:rFonts w:ascii="Arial Narrow" w:hAnsi="Arial Narrow"/>
                <w:sz w:val="20"/>
              </w:rPr>
            </w:pPr>
            <w:r w:rsidRPr="00935646">
              <w:rPr>
                <w:rFonts w:ascii="Arial Narrow" w:hAnsi="Arial Narrow"/>
                <w:sz w:val="20"/>
              </w:rPr>
              <w:t>Indicator target</w:t>
            </w:r>
          </w:p>
        </w:tc>
      </w:tr>
      <w:tr w:rsidR="00B377F2" w:rsidRPr="00935646" w14:paraId="0BF515C8" w14:textId="77777777" w:rsidTr="009356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68" w:type="dxa"/>
            <w:vMerge w:val="restart"/>
          </w:tcPr>
          <w:p w14:paraId="325A1600" w14:textId="5303AABF" w:rsidR="00B377F2" w:rsidRPr="00935646" w:rsidRDefault="00B377F2" w:rsidP="00935646">
            <w:pPr>
              <w:jc w:val="both"/>
              <w:rPr>
                <w:rFonts w:ascii="Arial Narrow" w:hAnsi="Arial Narrow"/>
                <w:sz w:val="20"/>
              </w:rPr>
            </w:pPr>
            <w:r w:rsidRPr="00935646">
              <w:rPr>
                <w:rFonts w:ascii="Arial Narrow" w:hAnsi="Arial Narrow"/>
                <w:sz w:val="20"/>
              </w:rPr>
              <w:t>Resource adequacy</w:t>
            </w:r>
          </w:p>
        </w:tc>
        <w:tc>
          <w:tcPr>
            <w:tcW w:w="5490" w:type="dxa"/>
          </w:tcPr>
          <w:p w14:paraId="450ADBE3" w14:textId="18D36A64" w:rsidR="00B377F2" w:rsidRPr="00935646" w:rsidRDefault="00B377F2" w:rsidP="00935646">
            <w:pPr>
              <w:jc w:val="both"/>
              <w:cnfStyle w:val="000000100000" w:firstRow="0" w:lastRow="0" w:firstColumn="0" w:lastColumn="0" w:oddVBand="0" w:evenVBand="0" w:oddHBand="1" w:evenHBand="0" w:firstRowFirstColumn="0" w:firstRowLastColumn="0" w:lastRowFirstColumn="0" w:lastRowLastColumn="0"/>
              <w:rPr>
                <w:rFonts w:ascii="Arial Narrow" w:hAnsi="Arial Narrow"/>
                <w:sz w:val="20"/>
              </w:rPr>
            </w:pPr>
            <w:r w:rsidRPr="00935646">
              <w:rPr>
                <w:rFonts w:ascii="Arial Narrow" w:hAnsi="Arial Narrow"/>
                <w:sz w:val="20"/>
              </w:rPr>
              <w:t>Per capita total health expenditure</w:t>
            </w:r>
          </w:p>
        </w:tc>
        <w:tc>
          <w:tcPr>
            <w:tcW w:w="1658" w:type="dxa"/>
          </w:tcPr>
          <w:p w14:paraId="4CA25DCB" w14:textId="77777777" w:rsidR="00B377F2" w:rsidRPr="00935646" w:rsidRDefault="00B377F2" w:rsidP="00935646">
            <w:pPr>
              <w:jc w:val="both"/>
              <w:cnfStyle w:val="000000100000" w:firstRow="0" w:lastRow="0" w:firstColumn="0" w:lastColumn="0" w:oddVBand="0" w:evenVBand="0" w:oddHBand="1" w:evenHBand="0" w:firstRowFirstColumn="0" w:firstRowLastColumn="0" w:lastRowFirstColumn="0" w:lastRowLastColumn="0"/>
              <w:rPr>
                <w:rFonts w:ascii="Arial Narrow" w:hAnsi="Arial Narrow"/>
                <w:sz w:val="20"/>
              </w:rPr>
            </w:pPr>
          </w:p>
        </w:tc>
      </w:tr>
      <w:tr w:rsidR="00B377F2" w:rsidRPr="00935646" w14:paraId="24A79CC3" w14:textId="77777777" w:rsidTr="0093564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68" w:type="dxa"/>
            <w:vMerge/>
          </w:tcPr>
          <w:p w14:paraId="4866C385" w14:textId="77777777" w:rsidR="00B377F2" w:rsidRPr="00935646" w:rsidRDefault="00B377F2" w:rsidP="009735FA">
            <w:pPr>
              <w:jc w:val="both"/>
              <w:rPr>
                <w:rFonts w:ascii="Arial Narrow" w:hAnsi="Arial Narrow"/>
                <w:sz w:val="20"/>
              </w:rPr>
            </w:pPr>
          </w:p>
        </w:tc>
        <w:tc>
          <w:tcPr>
            <w:tcW w:w="5490" w:type="dxa"/>
          </w:tcPr>
          <w:p w14:paraId="2967974A" w14:textId="4D35B217" w:rsidR="00B377F2" w:rsidRPr="00935646" w:rsidRDefault="00B377F2" w:rsidP="009735FA">
            <w:pPr>
              <w:jc w:val="both"/>
              <w:cnfStyle w:val="000000010000" w:firstRow="0" w:lastRow="0" w:firstColumn="0" w:lastColumn="0" w:oddVBand="0" w:evenVBand="0" w:oddHBand="0" w:evenHBand="1" w:firstRowFirstColumn="0" w:firstRowLastColumn="0" w:lastRowFirstColumn="0" w:lastRowLastColumn="0"/>
              <w:rPr>
                <w:rFonts w:ascii="Arial Narrow" w:hAnsi="Arial Narrow"/>
                <w:sz w:val="20"/>
              </w:rPr>
            </w:pPr>
            <w:r>
              <w:rPr>
                <w:rFonts w:ascii="Arial Narrow" w:hAnsi="Arial Narrow"/>
                <w:sz w:val="20"/>
              </w:rPr>
              <w:t>Government health expenditure as % of total government expenditure</w:t>
            </w:r>
          </w:p>
        </w:tc>
        <w:tc>
          <w:tcPr>
            <w:tcW w:w="1658" w:type="dxa"/>
          </w:tcPr>
          <w:p w14:paraId="0623C0C9" w14:textId="77777777" w:rsidR="00B377F2" w:rsidRPr="00935646" w:rsidRDefault="00B377F2" w:rsidP="009735FA">
            <w:pPr>
              <w:jc w:val="both"/>
              <w:cnfStyle w:val="000000010000" w:firstRow="0" w:lastRow="0" w:firstColumn="0" w:lastColumn="0" w:oddVBand="0" w:evenVBand="0" w:oddHBand="0" w:evenHBand="1" w:firstRowFirstColumn="0" w:firstRowLastColumn="0" w:lastRowFirstColumn="0" w:lastRowLastColumn="0"/>
              <w:rPr>
                <w:rFonts w:ascii="Arial Narrow" w:hAnsi="Arial Narrow"/>
                <w:sz w:val="20"/>
              </w:rPr>
            </w:pPr>
          </w:p>
        </w:tc>
      </w:tr>
      <w:tr w:rsidR="00935646" w:rsidRPr="00935646" w14:paraId="26545496" w14:textId="77777777" w:rsidTr="009356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68" w:type="dxa"/>
          </w:tcPr>
          <w:p w14:paraId="545155BF" w14:textId="4EBA4E1B" w:rsidR="00832FC6" w:rsidRPr="00935646" w:rsidRDefault="00832FC6" w:rsidP="00935646">
            <w:pPr>
              <w:jc w:val="both"/>
              <w:rPr>
                <w:rFonts w:ascii="Arial Narrow" w:hAnsi="Arial Narrow"/>
                <w:sz w:val="20"/>
              </w:rPr>
            </w:pPr>
            <w:r w:rsidRPr="00935646">
              <w:rPr>
                <w:rFonts w:ascii="Arial Narrow" w:hAnsi="Arial Narrow"/>
                <w:sz w:val="20"/>
              </w:rPr>
              <w:t>Efficiency in resource use</w:t>
            </w:r>
          </w:p>
        </w:tc>
        <w:tc>
          <w:tcPr>
            <w:tcW w:w="5490" w:type="dxa"/>
          </w:tcPr>
          <w:p w14:paraId="4F537426" w14:textId="75733384" w:rsidR="00832FC6" w:rsidRPr="00935646" w:rsidRDefault="009735FA" w:rsidP="00935646">
            <w:pPr>
              <w:jc w:val="both"/>
              <w:cnfStyle w:val="000000100000" w:firstRow="0" w:lastRow="0" w:firstColumn="0" w:lastColumn="0" w:oddVBand="0" w:evenVBand="0" w:oddHBand="1" w:evenHBand="0" w:firstRowFirstColumn="0" w:firstRowLastColumn="0" w:lastRowFirstColumn="0" w:lastRowLastColumn="0"/>
              <w:rPr>
                <w:rFonts w:ascii="Arial Narrow" w:hAnsi="Arial Narrow"/>
                <w:sz w:val="20"/>
              </w:rPr>
            </w:pPr>
            <w:r>
              <w:rPr>
                <w:rFonts w:ascii="Arial Narrow" w:hAnsi="Arial Narrow"/>
                <w:sz w:val="20"/>
              </w:rPr>
              <w:t>Average district efficiency score</w:t>
            </w:r>
          </w:p>
        </w:tc>
        <w:tc>
          <w:tcPr>
            <w:tcW w:w="1658" w:type="dxa"/>
          </w:tcPr>
          <w:p w14:paraId="4F9BC7FF" w14:textId="77777777" w:rsidR="00832FC6" w:rsidRPr="00935646" w:rsidRDefault="00832FC6" w:rsidP="00935646">
            <w:pPr>
              <w:jc w:val="both"/>
              <w:cnfStyle w:val="000000100000" w:firstRow="0" w:lastRow="0" w:firstColumn="0" w:lastColumn="0" w:oddVBand="0" w:evenVBand="0" w:oddHBand="1" w:evenHBand="0" w:firstRowFirstColumn="0" w:firstRowLastColumn="0" w:lastRowFirstColumn="0" w:lastRowLastColumn="0"/>
              <w:rPr>
                <w:rFonts w:ascii="Arial Narrow" w:hAnsi="Arial Narrow"/>
                <w:sz w:val="20"/>
              </w:rPr>
            </w:pPr>
          </w:p>
        </w:tc>
      </w:tr>
      <w:tr w:rsidR="009735FA" w:rsidRPr="00935646" w14:paraId="1673AD5B" w14:textId="77777777" w:rsidTr="0093564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68" w:type="dxa"/>
            <w:vMerge w:val="restart"/>
          </w:tcPr>
          <w:p w14:paraId="0C3DB4E5" w14:textId="5C535127" w:rsidR="009735FA" w:rsidRPr="00935646" w:rsidRDefault="009735FA" w:rsidP="00935646">
            <w:pPr>
              <w:jc w:val="both"/>
              <w:rPr>
                <w:rFonts w:ascii="Arial Narrow" w:hAnsi="Arial Narrow"/>
                <w:sz w:val="20"/>
              </w:rPr>
            </w:pPr>
            <w:r w:rsidRPr="00935646">
              <w:rPr>
                <w:rFonts w:ascii="Arial Narrow" w:hAnsi="Arial Narrow"/>
                <w:sz w:val="20"/>
              </w:rPr>
              <w:t>Equity in resource use</w:t>
            </w:r>
          </w:p>
        </w:tc>
        <w:tc>
          <w:tcPr>
            <w:tcW w:w="5490" w:type="dxa"/>
          </w:tcPr>
          <w:p w14:paraId="365163B9" w14:textId="236C92CD" w:rsidR="009735FA" w:rsidRPr="00935646" w:rsidRDefault="009735FA" w:rsidP="00935646">
            <w:pPr>
              <w:jc w:val="both"/>
              <w:cnfStyle w:val="000000010000" w:firstRow="0" w:lastRow="0" w:firstColumn="0" w:lastColumn="0" w:oddVBand="0" w:evenVBand="0" w:oddHBand="0" w:evenHBand="1" w:firstRowFirstColumn="0" w:firstRowLastColumn="0" w:lastRowFirstColumn="0" w:lastRowLastColumn="0"/>
              <w:rPr>
                <w:rFonts w:ascii="Arial Narrow" w:hAnsi="Arial Narrow"/>
                <w:sz w:val="20"/>
              </w:rPr>
            </w:pPr>
            <w:r>
              <w:rPr>
                <w:rFonts w:ascii="Arial Narrow" w:hAnsi="Arial Narrow"/>
                <w:sz w:val="20"/>
              </w:rPr>
              <w:t>Districts within 2 SDs for equity coefficient</w:t>
            </w:r>
          </w:p>
        </w:tc>
        <w:tc>
          <w:tcPr>
            <w:tcW w:w="1658" w:type="dxa"/>
          </w:tcPr>
          <w:p w14:paraId="6B6B8253" w14:textId="77777777" w:rsidR="009735FA" w:rsidRPr="00935646" w:rsidRDefault="009735FA" w:rsidP="00935646">
            <w:pPr>
              <w:jc w:val="both"/>
              <w:cnfStyle w:val="000000010000" w:firstRow="0" w:lastRow="0" w:firstColumn="0" w:lastColumn="0" w:oddVBand="0" w:evenVBand="0" w:oddHBand="0" w:evenHBand="1" w:firstRowFirstColumn="0" w:firstRowLastColumn="0" w:lastRowFirstColumn="0" w:lastRowLastColumn="0"/>
              <w:rPr>
                <w:rFonts w:ascii="Arial Narrow" w:hAnsi="Arial Narrow"/>
                <w:sz w:val="20"/>
              </w:rPr>
            </w:pPr>
          </w:p>
        </w:tc>
      </w:tr>
      <w:tr w:rsidR="009735FA" w:rsidRPr="00935646" w14:paraId="247E41C4" w14:textId="77777777" w:rsidTr="009356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68" w:type="dxa"/>
            <w:vMerge/>
          </w:tcPr>
          <w:p w14:paraId="684417A1" w14:textId="77777777" w:rsidR="009735FA" w:rsidRPr="00935646" w:rsidRDefault="009735FA" w:rsidP="009735FA">
            <w:pPr>
              <w:jc w:val="both"/>
              <w:rPr>
                <w:rFonts w:ascii="Arial Narrow" w:hAnsi="Arial Narrow"/>
                <w:sz w:val="20"/>
              </w:rPr>
            </w:pPr>
          </w:p>
        </w:tc>
        <w:tc>
          <w:tcPr>
            <w:tcW w:w="5490" w:type="dxa"/>
          </w:tcPr>
          <w:p w14:paraId="174B7387" w14:textId="1AADC7F5" w:rsidR="009735FA" w:rsidRDefault="009735FA" w:rsidP="009735FA">
            <w:pPr>
              <w:jc w:val="both"/>
              <w:cnfStyle w:val="000000100000" w:firstRow="0" w:lastRow="0" w:firstColumn="0" w:lastColumn="0" w:oddVBand="0" w:evenVBand="0" w:oddHBand="1" w:evenHBand="0" w:firstRowFirstColumn="0" w:firstRowLastColumn="0" w:lastRowFirstColumn="0" w:lastRowLastColumn="0"/>
              <w:rPr>
                <w:rFonts w:ascii="Arial Narrow" w:hAnsi="Arial Narrow"/>
                <w:sz w:val="20"/>
              </w:rPr>
            </w:pPr>
            <w:r>
              <w:rPr>
                <w:rFonts w:ascii="Arial Narrow" w:hAnsi="Arial Narrow"/>
                <w:sz w:val="20"/>
              </w:rPr>
              <w:t>% of THE from direct out of pocket sources</w:t>
            </w:r>
          </w:p>
        </w:tc>
        <w:tc>
          <w:tcPr>
            <w:tcW w:w="1658" w:type="dxa"/>
          </w:tcPr>
          <w:p w14:paraId="449BB512" w14:textId="77777777" w:rsidR="009735FA" w:rsidRPr="00935646" w:rsidRDefault="009735FA" w:rsidP="009735FA">
            <w:pPr>
              <w:jc w:val="both"/>
              <w:cnfStyle w:val="000000100000" w:firstRow="0" w:lastRow="0" w:firstColumn="0" w:lastColumn="0" w:oddVBand="0" w:evenVBand="0" w:oddHBand="1" w:evenHBand="0" w:firstRowFirstColumn="0" w:firstRowLastColumn="0" w:lastRowFirstColumn="0" w:lastRowLastColumn="0"/>
              <w:rPr>
                <w:rFonts w:ascii="Arial Narrow" w:hAnsi="Arial Narrow"/>
                <w:sz w:val="20"/>
              </w:rPr>
            </w:pPr>
          </w:p>
        </w:tc>
      </w:tr>
    </w:tbl>
    <w:p w14:paraId="37D5C137" w14:textId="77777777" w:rsidR="008A0C0D" w:rsidRDefault="008A0C0D" w:rsidP="00935646">
      <w:pPr>
        <w:spacing w:after="120"/>
        <w:jc w:val="both"/>
      </w:pPr>
    </w:p>
    <w:p w14:paraId="4EF725DB" w14:textId="4836B7F2" w:rsidR="003B1E4E" w:rsidRDefault="003B1E4E" w:rsidP="00935646">
      <w:pPr>
        <w:spacing w:after="120"/>
        <w:jc w:val="both"/>
      </w:pPr>
      <w:r>
        <w:t xml:space="preserve">The health sector needs to ensure it has adequate resources to finance the planned services as defined in the essential package. The country has committed to some health financing targets, which </w:t>
      </w:r>
      <w:r w:rsidR="00F6685D">
        <w:t>are providing guidance on the targets to be attained.</w:t>
      </w:r>
    </w:p>
    <w:p w14:paraId="19B5072A" w14:textId="77777777" w:rsidR="003B1E4E" w:rsidRDefault="003B1E4E" w:rsidP="00935646">
      <w:pPr>
        <w:spacing w:after="120"/>
        <w:jc w:val="both"/>
      </w:pPr>
      <w:r w:rsidRPr="00D0508E">
        <w:t xml:space="preserve">A related but distinct </w:t>
      </w:r>
      <w:r>
        <w:t xml:space="preserve">target relates to ensuring equitable funding. This targets to have funding for the health services provision be effected fairly, with neither the better, or the worse off having to pay more than is a fair amount. </w:t>
      </w:r>
    </w:p>
    <w:p w14:paraId="504A6BE4" w14:textId="1BC5B800" w:rsidR="003B1E4E" w:rsidRDefault="003B1E4E" w:rsidP="00935646">
      <w:pPr>
        <w:spacing w:after="120"/>
        <w:jc w:val="both"/>
      </w:pPr>
      <w:r>
        <w:t xml:space="preserve">Finally, the efficient use of available resources is also a key target for the health financing system. </w:t>
      </w:r>
      <w:r w:rsidR="00F6685D">
        <w:t>This looks both at allocative, and technical efficiency in use of resources.</w:t>
      </w:r>
    </w:p>
    <w:p w14:paraId="01A53C73" w14:textId="33DFB716" w:rsidR="00923556" w:rsidRDefault="00923556" w:rsidP="00935646">
      <w:pPr>
        <w:spacing w:after="120"/>
        <w:jc w:val="both"/>
      </w:pPr>
      <w:r>
        <w:t>The attainment of these outcome targets is to be achieved, through a focus on three key strategic intervention areas – corresponding to the strategy objectives</w:t>
      </w:r>
    </w:p>
    <w:p w14:paraId="3FFB2559" w14:textId="41A62FEF" w:rsidR="00D922CA" w:rsidRDefault="00923556" w:rsidP="00457871">
      <w:pPr>
        <w:pStyle w:val="Heading2"/>
        <w:jc w:val="both"/>
      </w:pPr>
      <w:bookmarkStart w:id="95" w:name="_Toc414630913"/>
      <w:bookmarkStart w:id="96" w:name="_Toc414630914"/>
      <w:bookmarkEnd w:id="95"/>
      <w:r>
        <w:t>Strategic interventions</w:t>
      </w:r>
      <w:bookmarkEnd w:id="96"/>
    </w:p>
    <w:p w14:paraId="5CF30CB5" w14:textId="6756673F" w:rsidR="002A096D" w:rsidRDefault="00923556" w:rsidP="00457871">
      <w:pPr>
        <w:jc w:val="both"/>
      </w:pPr>
      <w:r>
        <w:t>The three strategic interventions in this health financing strategy are in the areas of</w:t>
      </w:r>
      <w:r w:rsidR="002A096D">
        <w:t xml:space="preserve"> revenue collection, risk pooling and strategic purchasing of services</w:t>
      </w:r>
      <w:r w:rsidR="00333E3D">
        <w:t>. The intervention priorities to attain the financing strategy targets are interlinked, based on the framework below</w:t>
      </w:r>
    </w:p>
    <w:p w14:paraId="69012BF0" w14:textId="77777777" w:rsidR="00333E3D" w:rsidRDefault="00333E3D" w:rsidP="00457871">
      <w:pPr>
        <w:jc w:val="both"/>
      </w:pPr>
    </w:p>
    <w:p w14:paraId="7A74A121" w14:textId="50CD2494" w:rsidR="00333E3D" w:rsidRDefault="00333E3D" w:rsidP="00935646">
      <w:pPr>
        <w:pStyle w:val="Caption"/>
      </w:pPr>
      <w:bookmarkStart w:id="97" w:name="_Toc414632570"/>
      <w:r>
        <w:t xml:space="preserve">Figure </w:t>
      </w:r>
      <w:r>
        <w:fldChar w:fldCharType="begin"/>
      </w:r>
      <w:r>
        <w:instrText xml:space="preserve"> SEQ Figure \* ARABIC </w:instrText>
      </w:r>
      <w:r>
        <w:fldChar w:fldCharType="separate"/>
      </w:r>
      <w:r>
        <w:rPr>
          <w:noProof/>
        </w:rPr>
        <w:t>7</w:t>
      </w:r>
      <w:r>
        <w:fldChar w:fldCharType="end"/>
      </w:r>
      <w:r>
        <w:t>: Linkages of the strategic interventions</w:t>
      </w:r>
      <w:bookmarkEnd w:id="97"/>
    </w:p>
    <w:p w14:paraId="78C3CA41" w14:textId="38D22A7D" w:rsidR="00333E3D" w:rsidRDefault="009D69CF" w:rsidP="00457871">
      <w:pPr>
        <w:jc w:val="both"/>
      </w:pPr>
      <w:r w:rsidRPr="009D69CF">
        <w:rPr>
          <w:noProof/>
        </w:rPr>
        <mc:AlternateContent>
          <mc:Choice Requires="wps">
            <w:drawing>
              <wp:anchor distT="0" distB="0" distL="114300" distR="114300" simplePos="0" relativeHeight="251730944" behindDoc="0" locked="0" layoutInCell="1" allowOverlap="1" wp14:anchorId="23532604" wp14:editId="036C0893">
                <wp:simplePos x="0" y="0"/>
                <wp:positionH relativeFrom="column">
                  <wp:posOffset>2886075</wp:posOffset>
                </wp:positionH>
                <wp:positionV relativeFrom="paragraph">
                  <wp:posOffset>635</wp:posOffset>
                </wp:positionV>
                <wp:extent cx="1457325" cy="361950"/>
                <wp:effectExtent l="114300" t="114300" r="142875" b="152400"/>
                <wp:wrapNone/>
                <wp:docPr id="73" name="Rectangle 73"/>
                <wp:cNvGraphicFramePr/>
                <a:graphic xmlns:a="http://schemas.openxmlformats.org/drawingml/2006/main">
                  <a:graphicData uri="http://schemas.microsoft.com/office/word/2010/wordprocessingShape">
                    <wps:wsp>
                      <wps:cNvSpPr/>
                      <wps:spPr>
                        <a:xfrm>
                          <a:off x="0" y="0"/>
                          <a:ext cx="1457325" cy="361950"/>
                        </a:xfrm>
                        <a:prstGeom prst="rect">
                          <a:avLst/>
                        </a:prstGeom>
                        <a:effectLst>
                          <a:glow rad="101600">
                            <a:schemeClr val="accent1">
                              <a:satMod val="175000"/>
                              <a:alpha val="40000"/>
                            </a:schemeClr>
                          </a:glow>
                          <a:outerShdw blurRad="40000" dist="20000" dir="5400000" rotWithShape="0">
                            <a:srgbClr val="000000">
                              <a:alpha val="38000"/>
                            </a:srgbClr>
                          </a:outerShdw>
                        </a:effectLst>
                      </wps:spPr>
                      <wps:style>
                        <a:lnRef idx="1">
                          <a:schemeClr val="dk1"/>
                        </a:lnRef>
                        <a:fillRef idx="2">
                          <a:schemeClr val="dk1"/>
                        </a:fillRef>
                        <a:effectRef idx="1">
                          <a:schemeClr val="dk1"/>
                        </a:effectRef>
                        <a:fontRef idx="minor">
                          <a:schemeClr val="dk1"/>
                        </a:fontRef>
                      </wps:style>
                      <wps:txbx>
                        <w:txbxContent>
                          <w:p w14:paraId="770CE3BF" w14:textId="62D451CB" w:rsidR="00C31FA3" w:rsidRPr="00935646" w:rsidRDefault="00C31FA3" w:rsidP="00935646">
                            <w:pPr>
                              <w:jc w:val="center"/>
                              <w:rPr>
                                <w:b/>
                                <w:sz w:val="16"/>
                              </w:rPr>
                            </w:pPr>
                            <w:r w:rsidRPr="00935646">
                              <w:rPr>
                                <w:b/>
                                <w:sz w:val="16"/>
                              </w:rPr>
                              <w:t>STRATEGIC PURCHASING:</w:t>
                            </w:r>
                          </w:p>
                          <w:p w14:paraId="448A11CB" w14:textId="42F07DE9" w:rsidR="00C31FA3" w:rsidRPr="00935646" w:rsidRDefault="00C31FA3" w:rsidP="00935646">
                            <w:pPr>
                              <w:jc w:val="center"/>
                              <w:rPr>
                                <w:i/>
                                <w:sz w:val="16"/>
                              </w:rPr>
                            </w:pPr>
                            <w:r>
                              <w:rPr>
                                <w:i/>
                                <w:sz w:val="16"/>
                              </w:rPr>
                              <w:t>Provider payment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73" o:spid="_x0000_s1040" style="position:absolute;left:0;text-align:left;margin-left:227.25pt;margin-top:.05pt;width:114.75pt;height:28.5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" fillcolor="gray [1616]" strokecolor="black [3040]">
                <v:fill color2="#d9d9d9 [496]" rotate="t" angle="180" colors="0 #bcbcbc;22938f #d0d0d0;1 #ededed" focus="100%" type="gradient"/>
                <v:shadow on="t" color="black" opacity="24903f" origin=",.5" offset="0,.55556mm"/>
                <v:textbox>
                  <w:txbxContent>
                    <w:p w14:paraId="770CE3BF" w14:textId="62D451CB" w:rsidR="00C31FA3" w:rsidRPr="00935646" w:rsidRDefault="00C31FA3" w:rsidP="00935646">
                      <w:pPr>
                        <w:jc w:val="center"/>
                        <w:rPr>
                          <w:b/>
                          <w:sz w:val="16"/>
                        </w:rPr>
                      </w:pPr>
                      <w:r w:rsidRPr="00935646">
                        <w:rPr>
                          <w:b/>
                          <w:sz w:val="16"/>
                        </w:rPr>
                        <w:t>STRATEGIC PURCHASING:</w:t>
                      </w:r>
                    </w:p>
                    <w:p w14:paraId="448A11CB" w14:textId="42F07DE9" w:rsidR="00C31FA3" w:rsidRPr="00935646" w:rsidRDefault="00C31FA3" w:rsidP="00935646">
                      <w:pPr>
                        <w:jc w:val="center"/>
                        <w:rPr>
                          <w:i/>
                          <w:sz w:val="16"/>
                        </w:rPr>
                      </w:pPr>
                      <w:r>
                        <w:rPr>
                          <w:i/>
                          <w:sz w:val="16"/>
                        </w:rPr>
                        <w:t>Provider payment</w:t>
                      </w:r>
                    </w:p>
                  </w:txbxContent>
                </v:textbox>
              </v:rect>
            </w:pict>
          </mc:Fallback>
        </mc:AlternateContent>
      </w:r>
      <w:r w:rsidRPr="009D69CF">
        <w:rPr>
          <w:noProof/>
        </w:rPr>
        <mc:AlternateContent>
          <mc:Choice Requires="wps">
            <w:drawing>
              <wp:anchor distT="0" distB="0" distL="114300" distR="114300" simplePos="0" relativeHeight="251731968" behindDoc="0" locked="0" layoutInCell="1" allowOverlap="1" wp14:anchorId="63479B40" wp14:editId="71B4DC1E">
                <wp:simplePos x="0" y="0"/>
                <wp:positionH relativeFrom="column">
                  <wp:posOffset>4572000</wp:posOffset>
                </wp:positionH>
                <wp:positionV relativeFrom="paragraph">
                  <wp:posOffset>2540</wp:posOffset>
                </wp:positionV>
                <wp:extent cx="1143000" cy="361950"/>
                <wp:effectExtent l="114300" t="114300" r="133350" b="152400"/>
                <wp:wrapNone/>
                <wp:docPr id="74" name="Rectangle 74"/>
                <wp:cNvGraphicFramePr/>
                <a:graphic xmlns:a="http://schemas.openxmlformats.org/drawingml/2006/main">
                  <a:graphicData uri="http://schemas.microsoft.com/office/word/2010/wordprocessingShape">
                    <wps:wsp>
                      <wps:cNvSpPr/>
                      <wps:spPr>
                        <a:xfrm>
                          <a:off x="0" y="0"/>
                          <a:ext cx="1143000" cy="361950"/>
                        </a:xfrm>
                        <a:prstGeom prst="rect">
                          <a:avLst/>
                        </a:prstGeom>
                        <a:effectLst>
                          <a:glow rad="101600">
                            <a:schemeClr val="accent1">
                              <a:satMod val="175000"/>
                              <a:alpha val="40000"/>
                            </a:schemeClr>
                          </a:glow>
                          <a:outerShdw blurRad="40000" dist="20000" dir="5400000" rotWithShape="0">
                            <a:srgbClr val="000000">
                              <a:alpha val="38000"/>
                            </a:srgbClr>
                          </a:outerShdw>
                        </a:effectLst>
                      </wps:spPr>
                      <wps:style>
                        <a:lnRef idx="1">
                          <a:schemeClr val="dk1"/>
                        </a:lnRef>
                        <a:fillRef idx="2">
                          <a:schemeClr val="dk1"/>
                        </a:fillRef>
                        <a:effectRef idx="1">
                          <a:schemeClr val="dk1"/>
                        </a:effectRef>
                        <a:fontRef idx="minor">
                          <a:schemeClr val="dk1"/>
                        </a:fontRef>
                      </wps:style>
                      <wps:txbx>
                        <w:txbxContent>
                          <w:p w14:paraId="5C2D0176" w14:textId="658306F3" w:rsidR="00C31FA3" w:rsidRPr="00935646" w:rsidRDefault="00C31FA3" w:rsidP="00935646">
                            <w:pPr>
                              <w:jc w:val="center"/>
                              <w:rPr>
                                <w:b/>
                                <w:i/>
                                <w:sz w:val="16"/>
                              </w:rPr>
                            </w:pPr>
                            <w:r w:rsidRPr="00935646">
                              <w:rPr>
                                <w:b/>
                                <w:sz w:val="16"/>
                              </w:rPr>
                              <w:t>PROVIDED HEALTH SERVICES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74" o:spid="_x0000_s1041" style="position:absolute;left:0;text-align:left;margin-left:5in;margin-top:.2pt;width:90pt;height:28.5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" fillcolor="gray [1616]" strokecolor="black [3040]">
                <v:fill color2="#d9d9d9 [496]" rotate="t" angle="180" colors="0 #bcbcbc;22938f #d0d0d0;1 #ededed" focus="100%" type="gradient"/>
                <v:shadow on="t" color="black" opacity="24903f" origin=",.5" offset="0,.55556mm"/>
                <v:textbox>
                  <w:txbxContent>
                    <w:p w14:paraId="5C2D0176" w14:textId="658306F3" w:rsidR="00C31FA3" w:rsidRPr="00935646" w:rsidRDefault="00C31FA3" w:rsidP="00935646">
                      <w:pPr>
                        <w:jc w:val="center"/>
                        <w:rPr>
                          <w:b/>
                          <w:i/>
                          <w:sz w:val="16"/>
                        </w:rPr>
                      </w:pPr>
                      <w:r w:rsidRPr="00935646">
                        <w:rPr>
                          <w:b/>
                          <w:sz w:val="16"/>
                        </w:rPr>
                        <w:t>PROVIDED HEALTH SERVICES</w:t>
                      </w:r>
                    </w:p>
                  </w:txbxContent>
                </v:textbox>
              </v:rect>
            </w:pict>
          </mc:Fallback>
        </mc:AlternateContent>
      </w:r>
      <w:r>
        <w:rPr>
          <w:noProof/>
        </w:rPr>
        <mc:AlternateContent>
          <mc:Choice Requires="wps">
            <w:drawing>
              <wp:anchor distT="0" distB="0" distL="114300" distR="114300" simplePos="0" relativeHeight="251728896" behindDoc="0" locked="0" layoutInCell="1" allowOverlap="1" wp14:anchorId="33F42285" wp14:editId="301F8831">
                <wp:simplePos x="0" y="0"/>
                <wp:positionH relativeFrom="column">
                  <wp:posOffset>1362075</wp:posOffset>
                </wp:positionH>
                <wp:positionV relativeFrom="paragraph">
                  <wp:posOffset>2540</wp:posOffset>
                </wp:positionV>
                <wp:extent cx="1295400" cy="361950"/>
                <wp:effectExtent l="114300" t="114300" r="133350" b="152400"/>
                <wp:wrapNone/>
                <wp:docPr id="72" name="Rectangle 72"/>
                <wp:cNvGraphicFramePr/>
                <a:graphic xmlns:a="http://schemas.openxmlformats.org/drawingml/2006/main">
                  <a:graphicData uri="http://schemas.microsoft.com/office/word/2010/wordprocessingShape">
                    <wps:wsp>
                      <wps:cNvSpPr/>
                      <wps:spPr>
                        <a:xfrm>
                          <a:off x="0" y="0"/>
                          <a:ext cx="1295400" cy="361950"/>
                        </a:xfrm>
                        <a:prstGeom prst="rect">
                          <a:avLst/>
                        </a:prstGeom>
                        <a:effectLst>
                          <a:glow rad="101600">
                            <a:schemeClr val="accent1">
                              <a:satMod val="175000"/>
                              <a:alpha val="40000"/>
                            </a:schemeClr>
                          </a:glow>
                          <a:outerShdw blurRad="40000" dist="20000" dir="5400000" rotWithShape="0">
                            <a:srgbClr val="000000">
                              <a:alpha val="38000"/>
                            </a:srgbClr>
                          </a:outerShdw>
                        </a:effectLst>
                      </wps:spPr>
                      <wps:style>
                        <a:lnRef idx="1">
                          <a:schemeClr val="dk1"/>
                        </a:lnRef>
                        <a:fillRef idx="2">
                          <a:schemeClr val="dk1"/>
                        </a:fillRef>
                        <a:effectRef idx="1">
                          <a:schemeClr val="dk1"/>
                        </a:effectRef>
                        <a:fontRef idx="minor">
                          <a:schemeClr val="dk1"/>
                        </a:fontRef>
                      </wps:style>
                      <wps:txbx>
                        <w:txbxContent>
                          <w:p w14:paraId="4626AF04" w14:textId="32F483B6" w:rsidR="00C31FA3" w:rsidRPr="00935646" w:rsidRDefault="00C31FA3" w:rsidP="00935646">
                            <w:pPr>
                              <w:jc w:val="center"/>
                              <w:rPr>
                                <w:b/>
                                <w:sz w:val="16"/>
                              </w:rPr>
                            </w:pPr>
                            <w:r w:rsidRPr="00935646">
                              <w:rPr>
                                <w:b/>
                                <w:sz w:val="16"/>
                              </w:rPr>
                              <w:t>RISK POOLING:</w:t>
                            </w:r>
                          </w:p>
                          <w:p w14:paraId="55151846" w14:textId="10A698A7" w:rsidR="00C31FA3" w:rsidRPr="00935646" w:rsidRDefault="00C31FA3" w:rsidP="00935646">
                            <w:pPr>
                              <w:jc w:val="center"/>
                              <w:rPr>
                                <w:i/>
                                <w:sz w:val="16"/>
                              </w:rPr>
                            </w:pPr>
                            <w:r>
                              <w:rPr>
                                <w:i/>
                                <w:sz w:val="16"/>
                              </w:rPr>
                              <w:t>Fund</w:t>
                            </w:r>
                            <w:r w:rsidRPr="00935646">
                              <w:rPr>
                                <w:i/>
                                <w:sz w:val="16"/>
                              </w:rPr>
                              <w:t xml:space="preserve"> </w:t>
                            </w:r>
                            <w:r>
                              <w:rPr>
                                <w:i/>
                                <w:sz w:val="16"/>
                              </w:rPr>
                              <w:t>management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72" o:spid="_x0000_s1042" style="position:absolute;left:0;text-align:left;margin-left:107.25pt;margin-top:.2pt;width:102pt;height:28.5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" fillcolor="gray [1616]" strokecolor="black [3040]">
                <v:fill color2="#d9d9d9 [496]" rotate="t" angle="180" colors="0 #bcbcbc;22938f #d0d0d0;1 #ededed" focus="100%" type="gradient"/>
                <v:shadow on="t" color="black" opacity="24903f" origin=",.5" offset="0,.55556mm"/>
                <v:textbox>
                  <w:txbxContent>
                    <w:p w14:paraId="4626AF04" w14:textId="32F483B6" w:rsidR="00C31FA3" w:rsidRPr="00935646" w:rsidRDefault="00C31FA3" w:rsidP="00935646">
                      <w:pPr>
                        <w:jc w:val="center"/>
                        <w:rPr>
                          <w:b/>
                          <w:sz w:val="16"/>
                        </w:rPr>
                      </w:pPr>
                      <w:r w:rsidRPr="00935646">
                        <w:rPr>
                          <w:b/>
                          <w:sz w:val="16"/>
                        </w:rPr>
                        <w:t>RISK POOLING:</w:t>
                      </w:r>
                    </w:p>
                    <w:p w14:paraId="55151846" w14:textId="10A698A7" w:rsidR="00C31FA3" w:rsidRPr="00935646" w:rsidRDefault="00C31FA3" w:rsidP="00935646">
                      <w:pPr>
                        <w:jc w:val="center"/>
                        <w:rPr>
                          <w:i/>
                          <w:sz w:val="16"/>
                        </w:rPr>
                      </w:pPr>
                      <w:r>
                        <w:rPr>
                          <w:i/>
                          <w:sz w:val="16"/>
                        </w:rPr>
                        <w:t>Fund</w:t>
                      </w:r>
                      <w:r w:rsidRPr="00935646">
                        <w:rPr>
                          <w:i/>
                          <w:sz w:val="16"/>
                        </w:rPr>
                        <w:t xml:space="preserve"> </w:t>
                      </w:r>
                      <w:r>
                        <w:rPr>
                          <w:i/>
                          <w:sz w:val="16"/>
                        </w:rPr>
                        <w:t>management</w:t>
                      </w:r>
                    </w:p>
                  </w:txbxContent>
                </v:textbox>
              </v:rect>
            </w:pict>
          </mc:Fallback>
        </mc:AlternateContent>
      </w:r>
      <w:r>
        <w:rPr>
          <w:noProof/>
        </w:rPr>
        <mc:AlternateContent>
          <mc:Choice Requires="wps">
            <w:drawing>
              <wp:anchor distT="0" distB="0" distL="114300" distR="114300" simplePos="0" relativeHeight="251726848" behindDoc="0" locked="0" layoutInCell="1" allowOverlap="1" wp14:anchorId="7CE0B16B" wp14:editId="2C34765D">
                <wp:simplePos x="0" y="0"/>
                <wp:positionH relativeFrom="column">
                  <wp:posOffset>-200025</wp:posOffset>
                </wp:positionH>
                <wp:positionV relativeFrom="paragraph">
                  <wp:posOffset>2540</wp:posOffset>
                </wp:positionV>
                <wp:extent cx="1295400" cy="361950"/>
                <wp:effectExtent l="114300" t="114300" r="133350" b="152400"/>
                <wp:wrapNone/>
                <wp:docPr id="71" name="Rectangle 71"/>
                <wp:cNvGraphicFramePr/>
                <a:graphic xmlns:a="http://schemas.openxmlformats.org/drawingml/2006/main">
                  <a:graphicData uri="http://schemas.microsoft.com/office/word/2010/wordprocessingShape">
                    <wps:wsp>
                      <wps:cNvSpPr/>
                      <wps:spPr>
                        <a:xfrm>
                          <a:off x="0" y="0"/>
                          <a:ext cx="1295400" cy="361950"/>
                        </a:xfrm>
                        <a:prstGeom prst="rect">
                          <a:avLst/>
                        </a:prstGeom>
                        <a:effectLst>
                          <a:glow rad="101600">
                            <a:schemeClr val="accent1">
                              <a:satMod val="175000"/>
                              <a:alpha val="40000"/>
                            </a:schemeClr>
                          </a:glow>
                          <a:outerShdw blurRad="40000" dist="20000" dir="5400000" rotWithShape="0">
                            <a:srgbClr val="000000">
                              <a:alpha val="38000"/>
                            </a:srgbClr>
                          </a:outerShdw>
                        </a:effectLst>
                      </wps:spPr>
                      <wps:style>
                        <a:lnRef idx="1">
                          <a:schemeClr val="dk1"/>
                        </a:lnRef>
                        <a:fillRef idx="2">
                          <a:schemeClr val="dk1"/>
                        </a:fillRef>
                        <a:effectRef idx="1">
                          <a:schemeClr val="dk1"/>
                        </a:effectRef>
                        <a:fontRef idx="minor">
                          <a:schemeClr val="dk1"/>
                        </a:fontRef>
                      </wps:style>
                      <wps:txbx>
                        <w:txbxContent>
                          <w:p w14:paraId="14F6C771" w14:textId="04613805" w:rsidR="00C31FA3" w:rsidRPr="00935646" w:rsidRDefault="00C31FA3" w:rsidP="00935646">
                            <w:pPr>
                              <w:jc w:val="center"/>
                              <w:rPr>
                                <w:b/>
                                <w:sz w:val="16"/>
                              </w:rPr>
                            </w:pPr>
                            <w:r w:rsidRPr="00935646">
                              <w:rPr>
                                <w:b/>
                                <w:sz w:val="16"/>
                              </w:rPr>
                              <w:t>REVENUE COLLECTION:</w:t>
                            </w:r>
                          </w:p>
                          <w:p w14:paraId="7B86FB3C" w14:textId="20AEB7AA" w:rsidR="00C31FA3" w:rsidRPr="00935646" w:rsidRDefault="00C31FA3" w:rsidP="00935646">
                            <w:pPr>
                              <w:jc w:val="center"/>
                              <w:rPr>
                                <w:i/>
                                <w:sz w:val="16"/>
                              </w:rPr>
                            </w:pPr>
                            <w:r w:rsidRPr="00935646">
                              <w:rPr>
                                <w:i/>
                                <w:sz w:val="16"/>
                              </w:rPr>
                              <w:t>Funding sources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71" o:spid="_x0000_s1043" style="position:absolute;left:0;text-align:left;margin-left:-15.75pt;margin-top:.2pt;width:102pt;height:28.5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" fillcolor="gray [1616]" strokecolor="black [3040]">
                <v:fill color2="#d9d9d9 [496]" rotate="t" angle="180" colors="0 #bcbcbc;22938f #d0d0d0;1 #ededed" focus="100%" type="gradient"/>
                <v:shadow on="t" color="black" opacity="24903f" origin=",.5" offset="0,.55556mm"/>
                <v:textbox>
                  <w:txbxContent>
                    <w:p w14:paraId="14F6C771" w14:textId="04613805" w:rsidR="00C31FA3" w:rsidRPr="00935646" w:rsidRDefault="00C31FA3" w:rsidP="00935646">
                      <w:pPr>
                        <w:jc w:val="center"/>
                        <w:rPr>
                          <w:b/>
                          <w:sz w:val="16"/>
                        </w:rPr>
                      </w:pPr>
                      <w:r w:rsidRPr="00935646">
                        <w:rPr>
                          <w:b/>
                          <w:sz w:val="16"/>
                        </w:rPr>
                        <w:t>REVENUE COLLECTION:</w:t>
                      </w:r>
                    </w:p>
                    <w:p w14:paraId="7B86FB3C" w14:textId="20AEB7AA" w:rsidR="00C31FA3" w:rsidRPr="00935646" w:rsidRDefault="00C31FA3" w:rsidP="00935646">
                      <w:pPr>
                        <w:jc w:val="center"/>
                        <w:rPr>
                          <w:i/>
                          <w:sz w:val="16"/>
                        </w:rPr>
                      </w:pPr>
                      <w:r w:rsidRPr="00935646">
                        <w:rPr>
                          <w:i/>
                          <w:sz w:val="16"/>
                        </w:rPr>
                        <w:t>Funding sources</w:t>
                      </w:r>
                    </w:p>
                  </w:txbxContent>
                </v:textbox>
              </v:rect>
            </w:pict>
          </mc:Fallback>
        </mc:AlternateContent>
      </w:r>
    </w:p>
    <w:p w14:paraId="63CBE3F4" w14:textId="77777777" w:rsidR="00333E3D" w:rsidRDefault="00333E3D" w:rsidP="00457871">
      <w:pPr>
        <w:jc w:val="both"/>
      </w:pPr>
    </w:p>
    <w:p w14:paraId="1FF4EFCB" w14:textId="3142DE2D" w:rsidR="00333E3D" w:rsidRDefault="00333E3D" w:rsidP="00457871">
      <w:pPr>
        <w:jc w:val="both"/>
      </w:pPr>
    </w:p>
    <w:p w14:paraId="12A004A8" w14:textId="6D52333F" w:rsidR="00333E3D" w:rsidRDefault="00BF50BA" w:rsidP="00457871">
      <w:pPr>
        <w:jc w:val="both"/>
      </w:pPr>
      <w:r w:rsidRPr="009854B8">
        <mc:AlternateContent>
          <mc:Choice Requires="wps">
            <w:drawing>
              <wp:anchor distT="0" distB="0" distL="114300" distR="114300" simplePos="0" relativeHeight="251751424" behindDoc="0" locked="0" layoutInCell="1" allowOverlap="1" wp14:anchorId="2A17F16F" wp14:editId="7A17501C">
                <wp:simplePos x="0" y="0"/>
                <wp:positionH relativeFrom="column">
                  <wp:posOffset>4829175</wp:posOffset>
                </wp:positionH>
                <wp:positionV relativeFrom="paragraph">
                  <wp:posOffset>-2540</wp:posOffset>
                </wp:positionV>
                <wp:extent cx="904875" cy="809625"/>
                <wp:effectExtent l="57150" t="38100" r="85725" b="104775"/>
                <wp:wrapNone/>
                <wp:docPr id="81" name="Rectangle 81"/>
                <wp:cNvGraphicFramePr/>
                <a:graphic xmlns:a="http://schemas.openxmlformats.org/drawingml/2006/main">
                  <a:graphicData uri="http://schemas.microsoft.com/office/word/2010/wordprocessingShape">
                    <wps:wsp>
                      <wps:cNvSpPr/>
                      <wps:spPr>
                        <a:xfrm>
                          <a:off x="0" y="0"/>
                          <a:ext cx="904875" cy="809625"/>
                        </a:xfrm>
                        <a:prstGeom prst="rect">
                          <a:avLst/>
                        </a:prstGeom>
                      </wps:spPr>
                      <wps:style>
                        <a:lnRef idx="1">
                          <a:schemeClr val="accent2"/>
                        </a:lnRef>
                        <a:fillRef idx="2">
                          <a:schemeClr val="accent2"/>
                        </a:fillRef>
                        <a:effectRef idx="1">
                          <a:schemeClr val="accent2"/>
                        </a:effectRef>
                        <a:fontRef idx="minor">
                          <a:schemeClr val="dk1"/>
                        </a:fontRef>
                      </wps:style>
                      <wps:txbx>
                        <w:txbxContent>
                          <w:p w14:paraId="5603D612" w14:textId="0D42EC5D" w:rsidR="00C31FA3" w:rsidRPr="00935646" w:rsidRDefault="00C31FA3" w:rsidP="00935646">
                            <w:pPr>
                              <w:jc w:val="center"/>
                              <w:rPr>
                                <w:rFonts w:ascii="Arial Narrow" w:hAnsi="Arial Narrow"/>
                                <w:sz w:val="14"/>
                              </w:rPr>
                            </w:pPr>
                            <w:r>
                              <w:rPr>
                                <w:rFonts w:ascii="Arial Narrow" w:hAnsi="Arial Narrow"/>
                                <w:sz w:val="14"/>
                              </w:rPr>
                              <w:t>Minimum package of services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81" o:spid="_x0000_s1044" style="position:absolute;left:0;text-align:left;margin-left:380.25pt;margin-top:-.2pt;width:71.25pt;height:63.75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" fillcolor="#dfa7a6 [1621]" strokecolor="#bc4542 [3045]">
                <v:fill color2="#f5e4e4 [501]" rotate="t" angle="180" colors="0 #ffa2a1;22938f #ffbebd;1 #ffe5e5" focus="100%" type="gradient"/>
                <v:shadow on="t" color="black" opacity="24903f" origin=",.5" offset="0,.55556mm"/>
                <v:textbox>
                  <w:txbxContent>
                    <w:p w14:paraId="5603D612" w14:textId="0D42EC5D" w:rsidR="00C31FA3" w:rsidRPr="00935646" w:rsidRDefault="00C31FA3" w:rsidP="00935646">
                      <w:pPr>
                        <w:jc w:val="center"/>
                        <w:rPr>
                          <w:rFonts w:ascii="Arial Narrow" w:hAnsi="Arial Narrow"/>
                          <w:sz w:val="14"/>
                        </w:rPr>
                      </w:pPr>
                      <w:r>
                        <w:rPr>
                          <w:rFonts w:ascii="Arial Narrow" w:hAnsi="Arial Narrow"/>
                          <w:sz w:val="14"/>
                        </w:rPr>
                        <w:t>Minimum package of services</w:t>
                      </w:r>
                    </w:p>
                  </w:txbxContent>
                </v:textbox>
              </v:rect>
            </w:pict>
          </mc:Fallback>
        </mc:AlternateContent>
      </w:r>
      <w:r w:rsidRPr="009854B8">
        <mc:AlternateContent>
          <mc:Choice Requires="wps">
            <w:drawing>
              <wp:anchor distT="0" distB="0" distL="114300" distR="114300" simplePos="0" relativeHeight="251753472" behindDoc="0" locked="0" layoutInCell="1" allowOverlap="1" wp14:anchorId="5E7D6372" wp14:editId="269D42C5">
                <wp:simplePos x="0" y="0"/>
                <wp:positionH relativeFrom="column">
                  <wp:posOffset>4829175</wp:posOffset>
                </wp:positionH>
                <wp:positionV relativeFrom="paragraph">
                  <wp:posOffset>1235710</wp:posOffset>
                </wp:positionV>
                <wp:extent cx="904875" cy="266700"/>
                <wp:effectExtent l="57150" t="38100" r="85725" b="95250"/>
                <wp:wrapNone/>
                <wp:docPr id="83" name="Rectangle 83"/>
                <wp:cNvGraphicFramePr/>
                <a:graphic xmlns:a="http://schemas.openxmlformats.org/drawingml/2006/main">
                  <a:graphicData uri="http://schemas.microsoft.com/office/word/2010/wordprocessingShape">
                    <wps:wsp>
                      <wps:cNvSpPr/>
                      <wps:spPr>
                        <a:xfrm>
                          <a:off x="0" y="0"/>
                          <a:ext cx="904875" cy="266700"/>
                        </a:xfrm>
                        <a:prstGeom prst="rect">
                          <a:avLst/>
                        </a:prstGeom>
                      </wps:spPr>
                      <wps:style>
                        <a:lnRef idx="1">
                          <a:schemeClr val="accent2"/>
                        </a:lnRef>
                        <a:fillRef idx="2">
                          <a:schemeClr val="accent2"/>
                        </a:fillRef>
                        <a:effectRef idx="1">
                          <a:schemeClr val="accent2"/>
                        </a:effectRef>
                        <a:fontRef idx="minor">
                          <a:schemeClr val="dk1"/>
                        </a:fontRef>
                      </wps:style>
                      <wps:txbx>
                        <w:txbxContent>
                          <w:p w14:paraId="651CCE7E" w14:textId="5D94F1C5" w:rsidR="00C31FA3" w:rsidRPr="00935646" w:rsidRDefault="00C31FA3" w:rsidP="00935646">
                            <w:pPr>
                              <w:jc w:val="center"/>
                              <w:rPr>
                                <w:rFonts w:ascii="Arial Narrow" w:hAnsi="Arial Narrow"/>
                                <w:sz w:val="14"/>
                              </w:rPr>
                            </w:pPr>
                            <w:r>
                              <w:rPr>
                                <w:rFonts w:ascii="Arial Narrow" w:hAnsi="Arial Narrow"/>
                                <w:sz w:val="14"/>
                              </w:rPr>
                              <w:t xml:space="preserve">Supplementary services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83" o:spid="_x0000_s1045" style="position:absolute;left:0;text-align:left;margin-left:380.25pt;margin-top:97.3pt;width:71.25pt;height:21pt;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" fillcolor="#dfa7a6 [1621]" strokecolor="#bc4542 [3045]">
                <v:fill color2="#f5e4e4 [501]" rotate="t" angle="180" colors="0 #ffa2a1;22938f #ffbebd;1 #ffe5e5" focus="100%" type="gradient"/>
                <v:shadow on="t" color="black" opacity="24903f" origin=",.5" offset="0,.55556mm"/>
                <v:textbox>
                  <w:txbxContent>
                    <w:p w14:paraId="651CCE7E" w14:textId="5D94F1C5" w:rsidR="00C31FA3" w:rsidRPr="00935646" w:rsidRDefault="00C31FA3" w:rsidP="00935646">
                      <w:pPr>
                        <w:jc w:val="center"/>
                        <w:rPr>
                          <w:rFonts w:ascii="Arial Narrow" w:hAnsi="Arial Narrow"/>
                          <w:sz w:val="14"/>
                        </w:rPr>
                      </w:pPr>
                      <w:r>
                        <w:rPr>
                          <w:rFonts w:ascii="Arial Narrow" w:hAnsi="Arial Narrow"/>
                          <w:sz w:val="14"/>
                        </w:rPr>
                        <w:t xml:space="preserve">Supplementary services </w:t>
                      </w:r>
                    </w:p>
                  </w:txbxContent>
                </v:textbox>
              </v:rect>
            </w:pict>
          </mc:Fallback>
        </mc:AlternateContent>
      </w:r>
      <w:r w:rsidR="001074EC">
        <w:rPr>
          <w:noProof/>
        </w:rPr>
        <mc:AlternateContent>
          <mc:Choice Requires="wps">
            <w:drawing>
              <wp:anchor distT="0" distB="0" distL="114300" distR="114300" simplePos="0" relativeHeight="251786240" behindDoc="0" locked="0" layoutInCell="1" allowOverlap="1" wp14:anchorId="26879946" wp14:editId="596834EF">
                <wp:simplePos x="0" y="0"/>
                <wp:positionH relativeFrom="column">
                  <wp:posOffset>2505075</wp:posOffset>
                </wp:positionH>
                <wp:positionV relativeFrom="paragraph">
                  <wp:posOffset>168910</wp:posOffset>
                </wp:positionV>
                <wp:extent cx="571500" cy="133350"/>
                <wp:effectExtent l="38100" t="38100" r="57150" b="95250"/>
                <wp:wrapNone/>
                <wp:docPr id="100" name="Straight Connector 100"/>
                <wp:cNvGraphicFramePr/>
                <a:graphic xmlns:a="http://schemas.openxmlformats.org/drawingml/2006/main">
                  <a:graphicData uri="http://schemas.microsoft.com/office/word/2010/wordprocessingShape">
                    <wps:wsp>
                      <wps:cNvCnPr/>
                      <wps:spPr>
                        <a:xfrm>
                          <a:off x="0" y="0"/>
                          <a:ext cx="571500" cy="133350"/>
                        </a:xfrm>
                        <a:prstGeom prst="line">
                          <a:avLst/>
                        </a:prstGeom>
                        <a:ln w="12700">
                          <a:solidFill>
                            <a:schemeClr val="tx1"/>
                          </a:solidFill>
                        </a:ln>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100" o:spid="_x0000_s1026" style="position:absolute;z-index:251786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97.25pt,13.3pt" to="242.25pt,2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" strokecolor="black [3213]" strokeweight="1pt">
                <v:shadow on="t" color="black" opacity="24903f" origin=",.5" offset="0,.55556mm"/>
              </v:line>
            </w:pict>
          </mc:Fallback>
        </mc:AlternateContent>
      </w:r>
      <w:r w:rsidR="001074EC">
        <w:rPr>
          <w:noProof/>
        </w:rPr>
        <mc:AlternateContent>
          <mc:Choice Requires="wps">
            <w:drawing>
              <wp:anchor distT="0" distB="0" distL="114300" distR="114300" simplePos="0" relativeHeight="251782144" behindDoc="0" locked="0" layoutInCell="1" allowOverlap="1" wp14:anchorId="191C10F0" wp14:editId="0DC39004">
                <wp:simplePos x="0" y="0"/>
                <wp:positionH relativeFrom="column">
                  <wp:posOffset>704850</wp:posOffset>
                </wp:positionH>
                <wp:positionV relativeFrom="paragraph">
                  <wp:posOffset>168910</wp:posOffset>
                </wp:positionV>
                <wp:extent cx="771525" cy="0"/>
                <wp:effectExtent l="38100" t="38100" r="66675" b="95250"/>
                <wp:wrapNone/>
                <wp:docPr id="98" name="Straight Connector 98"/>
                <wp:cNvGraphicFramePr/>
                <a:graphic xmlns:a="http://schemas.openxmlformats.org/drawingml/2006/main">
                  <a:graphicData uri="http://schemas.microsoft.com/office/word/2010/wordprocessingShape">
                    <wps:wsp>
                      <wps:cNvCnPr/>
                      <wps:spPr>
                        <a:xfrm>
                          <a:off x="0" y="0"/>
                          <a:ext cx="771525" cy="0"/>
                        </a:xfrm>
                        <a:prstGeom prst="line">
                          <a:avLst/>
                        </a:prstGeom>
                        <a:ln w="12700">
                          <a:solidFill>
                            <a:schemeClr val="tx1"/>
                          </a:solidFill>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id="Straight Connector 98" o:spid="_x0000_s1026" style="position:absolute;z-index:251782144;visibility:visible;mso-wrap-style:square;mso-wrap-distance-left:9pt;mso-wrap-distance-top:0;mso-wrap-distance-right:9pt;mso-wrap-distance-bottom:0;mso-position-horizontal:absolute;mso-position-horizontal-relative:text;mso-position-vertical:absolute;mso-position-vertical-relative:text" from="55.5pt,13.3pt" to="116.25pt,1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" strokecolor="black [3213]" strokeweight="1pt">
                <v:shadow on="t" color="black" opacity="24903f" origin=",.5" offset="0,.55556mm"/>
              </v:line>
            </w:pict>
          </mc:Fallback>
        </mc:AlternateContent>
      </w:r>
      <w:r w:rsidR="00292E4D" w:rsidRPr="009854B8">
        <mc:AlternateContent>
          <mc:Choice Requires="wps">
            <w:drawing>
              <wp:anchor distT="0" distB="0" distL="114300" distR="114300" simplePos="0" relativeHeight="251745280" behindDoc="0" locked="0" layoutInCell="1" allowOverlap="1" wp14:anchorId="395706B0" wp14:editId="22789F1B">
                <wp:simplePos x="0" y="0"/>
                <wp:positionH relativeFrom="column">
                  <wp:posOffset>3076575</wp:posOffset>
                </wp:positionH>
                <wp:positionV relativeFrom="paragraph">
                  <wp:posOffset>121285</wp:posOffset>
                </wp:positionV>
                <wp:extent cx="1162050" cy="361950"/>
                <wp:effectExtent l="57150" t="38100" r="76200" b="95250"/>
                <wp:wrapNone/>
                <wp:docPr id="76" name="Rectangle 76"/>
                <wp:cNvGraphicFramePr/>
                <a:graphic xmlns:a="http://schemas.openxmlformats.org/drawingml/2006/main">
                  <a:graphicData uri="http://schemas.microsoft.com/office/word/2010/wordprocessingShape">
                    <wps:wsp>
                      <wps:cNvSpPr/>
                      <wps:spPr>
                        <a:xfrm>
                          <a:off x="0" y="0"/>
                          <a:ext cx="1162050" cy="361950"/>
                        </a:xfrm>
                        <a:prstGeom prst="rect">
                          <a:avLst/>
                        </a:prstGeom>
                      </wps:spPr>
                      <wps:style>
                        <a:lnRef idx="1">
                          <a:schemeClr val="accent3"/>
                        </a:lnRef>
                        <a:fillRef idx="2">
                          <a:schemeClr val="accent3"/>
                        </a:fillRef>
                        <a:effectRef idx="1">
                          <a:schemeClr val="accent3"/>
                        </a:effectRef>
                        <a:fontRef idx="minor">
                          <a:schemeClr val="dk1"/>
                        </a:fontRef>
                      </wps:style>
                      <wps:txbx>
                        <w:txbxContent>
                          <w:p w14:paraId="7EA3AD8C" w14:textId="1ADA3EEA" w:rsidR="00C31FA3" w:rsidRPr="00935646" w:rsidRDefault="00C31FA3" w:rsidP="00935646">
                            <w:pPr>
                              <w:jc w:val="center"/>
                              <w:rPr>
                                <w:rFonts w:ascii="Arial Narrow" w:hAnsi="Arial Narrow"/>
                                <w:b/>
                                <w:sz w:val="14"/>
                              </w:rPr>
                            </w:pPr>
                            <w:r w:rsidRPr="00935646">
                              <w:rPr>
                                <w:rFonts w:ascii="Arial Narrow" w:hAnsi="Arial Narrow"/>
                                <w:b/>
                                <w:sz w:val="14"/>
                              </w:rPr>
                              <w:t>Input based:</w:t>
                            </w:r>
                          </w:p>
                          <w:p w14:paraId="384A70E8" w14:textId="60E9030B" w:rsidR="00C31FA3" w:rsidRPr="00935646" w:rsidRDefault="00C31FA3" w:rsidP="00935646">
                            <w:pPr>
                              <w:jc w:val="center"/>
                              <w:rPr>
                                <w:rFonts w:ascii="Arial Narrow" w:hAnsi="Arial Narrow"/>
                                <w:sz w:val="14"/>
                              </w:rPr>
                            </w:pPr>
                            <w:r>
                              <w:rPr>
                                <w:rFonts w:ascii="Arial Narrow" w:hAnsi="Arial Narrow"/>
                                <w:sz w:val="14"/>
                              </w:rPr>
                              <w:t>Payment against investments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76" o:spid="_x0000_s1046" style="position:absolute;left:0;text-align:left;margin-left:242.25pt;margin-top:9.55pt;width:91.5pt;height:28.5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" fillcolor="#cdddac [1622]" strokecolor="#94b64e [3046]">
                <v:fill color2="#f0f4e6 [502]" rotate="t" angle="180" colors="0 #dafda7;22938f #e4fdc2;1 #f5ffe6" focus="100%" type="gradient"/>
                <v:shadow on="t" color="black" opacity="24903f" origin=",.5" offset="0,.55556mm"/>
                <v:textbox>
                  <w:txbxContent>
                    <w:p w14:paraId="7EA3AD8C" w14:textId="1ADA3EEA" w:rsidR="00C31FA3" w:rsidRPr="00935646" w:rsidRDefault="00C31FA3" w:rsidP="00935646">
                      <w:pPr>
                        <w:jc w:val="center"/>
                        <w:rPr>
                          <w:rFonts w:ascii="Arial Narrow" w:hAnsi="Arial Narrow"/>
                          <w:b/>
                          <w:sz w:val="14"/>
                        </w:rPr>
                      </w:pPr>
                      <w:r w:rsidRPr="00935646">
                        <w:rPr>
                          <w:rFonts w:ascii="Arial Narrow" w:hAnsi="Arial Narrow"/>
                          <w:b/>
                          <w:sz w:val="14"/>
                        </w:rPr>
                        <w:t>Input based:</w:t>
                      </w:r>
                    </w:p>
                    <w:p w14:paraId="384A70E8" w14:textId="60E9030B" w:rsidR="00C31FA3" w:rsidRPr="00935646" w:rsidRDefault="00C31FA3" w:rsidP="00935646">
                      <w:pPr>
                        <w:jc w:val="center"/>
                        <w:rPr>
                          <w:rFonts w:ascii="Arial Narrow" w:hAnsi="Arial Narrow"/>
                          <w:sz w:val="14"/>
                        </w:rPr>
                      </w:pPr>
                      <w:r>
                        <w:rPr>
                          <w:rFonts w:ascii="Arial Narrow" w:hAnsi="Arial Narrow"/>
                          <w:sz w:val="14"/>
                        </w:rPr>
                        <w:t>Payment against investments</w:t>
                      </w:r>
                    </w:p>
                  </w:txbxContent>
                </v:textbox>
              </v:rect>
            </w:pict>
          </mc:Fallback>
        </mc:AlternateContent>
      </w:r>
      <w:r w:rsidR="00A2476E" w:rsidRPr="009854B8">
        <mc:AlternateContent>
          <mc:Choice Requires="wps">
            <w:drawing>
              <wp:anchor distT="0" distB="0" distL="114300" distR="114300" simplePos="0" relativeHeight="251740160" behindDoc="0" locked="0" layoutInCell="1" allowOverlap="1" wp14:anchorId="7F533379" wp14:editId="087C8463">
                <wp:simplePos x="0" y="0"/>
                <wp:positionH relativeFrom="column">
                  <wp:posOffset>1476375</wp:posOffset>
                </wp:positionH>
                <wp:positionV relativeFrom="paragraph">
                  <wp:posOffset>16510</wp:posOffset>
                </wp:positionV>
                <wp:extent cx="1028700" cy="304800"/>
                <wp:effectExtent l="57150" t="38100" r="76200" b="95250"/>
                <wp:wrapNone/>
                <wp:docPr id="68" name="Rectangle 68"/>
                <wp:cNvGraphicFramePr/>
                <a:graphic xmlns:a="http://schemas.openxmlformats.org/drawingml/2006/main">
                  <a:graphicData uri="http://schemas.microsoft.com/office/word/2010/wordprocessingShape">
                    <wps:wsp>
                      <wps:cNvSpPr/>
                      <wps:spPr>
                        <a:xfrm>
                          <a:off x="0" y="0"/>
                          <a:ext cx="1028700" cy="304800"/>
                        </a:xfrm>
                        <a:prstGeom prst="rect">
                          <a:avLst/>
                        </a:prstGeom>
                      </wps:spPr>
                      <wps:style>
                        <a:lnRef idx="1">
                          <a:schemeClr val="accent5"/>
                        </a:lnRef>
                        <a:fillRef idx="2">
                          <a:schemeClr val="accent5"/>
                        </a:fillRef>
                        <a:effectRef idx="1">
                          <a:schemeClr val="accent5"/>
                        </a:effectRef>
                        <a:fontRef idx="minor">
                          <a:schemeClr val="dk1"/>
                        </a:fontRef>
                      </wps:style>
                      <wps:txbx>
                        <w:txbxContent>
                          <w:p w14:paraId="6A13F9F3" w14:textId="3DE0D0CE" w:rsidR="00C31FA3" w:rsidRPr="00935646" w:rsidRDefault="00C31FA3" w:rsidP="00935646">
                            <w:pPr>
                              <w:jc w:val="center"/>
                              <w:rPr>
                                <w:rFonts w:ascii="Arial Narrow" w:hAnsi="Arial Narrow"/>
                                <w:b/>
                                <w:sz w:val="14"/>
                              </w:rPr>
                            </w:pPr>
                            <w:r w:rsidRPr="00935646">
                              <w:rPr>
                                <w:rFonts w:ascii="Arial Narrow" w:hAnsi="Arial Narrow"/>
                                <w:b/>
                                <w:sz w:val="14"/>
                              </w:rPr>
                              <w:t xml:space="preserve">Direct management: </w:t>
                            </w:r>
                          </w:p>
                          <w:p w14:paraId="1B68D9B6" w14:textId="04C733B3" w:rsidR="00C31FA3" w:rsidRPr="00935646" w:rsidRDefault="00C31FA3" w:rsidP="00935646">
                            <w:pPr>
                              <w:jc w:val="center"/>
                              <w:rPr>
                                <w:rFonts w:ascii="Arial Narrow" w:hAnsi="Arial Narrow"/>
                                <w:sz w:val="14"/>
                              </w:rPr>
                            </w:pPr>
                            <w:r>
                              <w:rPr>
                                <w:rFonts w:ascii="Arial Narrow" w:hAnsi="Arial Narrow"/>
                                <w:sz w:val="14"/>
                              </w:rPr>
                              <w:t>Public &amp; private facilities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68" o:spid="_x0000_s1047" style="position:absolute;left:0;text-align:left;margin-left:116.25pt;margin-top:1.3pt;width:81pt;height:24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" fillcolor="#a5d5e2 [1624]" strokecolor="#40a7c2 [3048]">
                <v:fill color2="#e4f2f6 [504]" rotate="t" angle="180" colors="0 #9eeaff;22938f #bbefff;1 #e4f9ff" focus="100%" type="gradient"/>
                <v:shadow on="t" color="black" opacity="24903f" origin=",.5" offset="0,.55556mm"/>
                <v:textbox>
                  <w:txbxContent>
                    <w:p w14:paraId="6A13F9F3" w14:textId="3DE0D0CE" w:rsidR="00C31FA3" w:rsidRPr="00935646" w:rsidRDefault="00C31FA3" w:rsidP="00935646">
                      <w:pPr>
                        <w:jc w:val="center"/>
                        <w:rPr>
                          <w:rFonts w:ascii="Arial Narrow" w:hAnsi="Arial Narrow"/>
                          <w:b/>
                          <w:sz w:val="14"/>
                        </w:rPr>
                      </w:pPr>
                      <w:r w:rsidRPr="00935646">
                        <w:rPr>
                          <w:rFonts w:ascii="Arial Narrow" w:hAnsi="Arial Narrow"/>
                          <w:b/>
                          <w:sz w:val="14"/>
                        </w:rPr>
                        <w:t xml:space="preserve">Direct management: </w:t>
                      </w:r>
                    </w:p>
                    <w:p w14:paraId="1B68D9B6" w14:textId="04C733B3" w:rsidR="00C31FA3" w:rsidRPr="00935646" w:rsidRDefault="00C31FA3" w:rsidP="00935646">
                      <w:pPr>
                        <w:jc w:val="center"/>
                        <w:rPr>
                          <w:rFonts w:ascii="Arial Narrow" w:hAnsi="Arial Narrow"/>
                          <w:sz w:val="14"/>
                        </w:rPr>
                      </w:pPr>
                      <w:r>
                        <w:rPr>
                          <w:rFonts w:ascii="Arial Narrow" w:hAnsi="Arial Narrow"/>
                          <w:sz w:val="14"/>
                        </w:rPr>
                        <w:t>Public &amp; private facilities</w:t>
                      </w:r>
                    </w:p>
                  </w:txbxContent>
                </v:textbox>
              </v:rect>
            </w:pict>
          </mc:Fallback>
        </mc:AlternateContent>
      </w:r>
      <w:r w:rsidR="009854B8">
        <w:rPr>
          <w:noProof/>
        </w:rPr>
        <mc:AlternateContent>
          <mc:Choice Requires="wps">
            <w:drawing>
              <wp:anchor distT="0" distB="0" distL="114300" distR="114300" simplePos="0" relativeHeight="251732992" behindDoc="0" locked="0" layoutInCell="1" allowOverlap="1" wp14:anchorId="10C22B0F" wp14:editId="2BEF7892">
                <wp:simplePos x="0" y="0"/>
                <wp:positionH relativeFrom="column">
                  <wp:posOffset>-200025</wp:posOffset>
                </wp:positionH>
                <wp:positionV relativeFrom="paragraph">
                  <wp:posOffset>16510</wp:posOffset>
                </wp:positionV>
                <wp:extent cx="904875" cy="304800"/>
                <wp:effectExtent l="57150" t="38100" r="85725" b="95250"/>
                <wp:wrapNone/>
                <wp:docPr id="45" name="Rectangle 45"/>
                <wp:cNvGraphicFramePr/>
                <a:graphic xmlns:a="http://schemas.openxmlformats.org/drawingml/2006/main">
                  <a:graphicData uri="http://schemas.microsoft.com/office/word/2010/wordprocessingShape">
                    <wps:wsp>
                      <wps:cNvSpPr/>
                      <wps:spPr>
                        <a:xfrm>
                          <a:off x="0" y="0"/>
                          <a:ext cx="904875" cy="304800"/>
                        </a:xfrm>
                        <a:prstGeom prst="rect">
                          <a:avLst/>
                        </a:prstGeom>
                      </wps:spPr>
                      <wps:style>
                        <a:lnRef idx="1">
                          <a:schemeClr val="accent2"/>
                        </a:lnRef>
                        <a:fillRef idx="2">
                          <a:schemeClr val="accent2"/>
                        </a:fillRef>
                        <a:effectRef idx="1">
                          <a:schemeClr val="accent2"/>
                        </a:effectRef>
                        <a:fontRef idx="minor">
                          <a:schemeClr val="dk1"/>
                        </a:fontRef>
                      </wps:style>
                      <wps:txbx>
                        <w:txbxContent>
                          <w:p w14:paraId="380093D7" w14:textId="77777777" w:rsidR="00C31FA3" w:rsidRPr="00935646" w:rsidRDefault="00C31FA3" w:rsidP="00935646">
                            <w:pPr>
                              <w:jc w:val="center"/>
                              <w:rPr>
                                <w:rFonts w:ascii="Arial Narrow" w:hAnsi="Arial Narrow"/>
                                <w:sz w:val="14"/>
                              </w:rPr>
                            </w:pPr>
                            <w:r w:rsidRPr="00935646">
                              <w:rPr>
                                <w:rFonts w:ascii="Arial Narrow" w:hAnsi="Arial Narrow"/>
                                <w:sz w:val="14"/>
                              </w:rPr>
                              <w:t>Government:</w:t>
                            </w:r>
                          </w:p>
                          <w:p w14:paraId="7299E599" w14:textId="3BD19BF1" w:rsidR="00C31FA3" w:rsidRPr="00935646" w:rsidRDefault="00C31FA3" w:rsidP="00935646">
                            <w:pPr>
                              <w:jc w:val="center"/>
                              <w:rPr>
                                <w:rFonts w:ascii="Arial Narrow" w:hAnsi="Arial Narrow"/>
                                <w:sz w:val="14"/>
                              </w:rPr>
                            </w:pPr>
                            <w:r w:rsidRPr="00935646">
                              <w:rPr>
                                <w:rFonts w:ascii="Arial Narrow" w:hAnsi="Arial Narrow"/>
                                <w:sz w:val="14"/>
                              </w:rPr>
                              <w:t>Un-earmarked tax</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45" o:spid="_x0000_s1048" style="position:absolute;left:0;text-align:left;margin-left:-15.75pt;margin-top:1.3pt;width:71.25pt;height:24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" fillcolor="#dfa7a6 [1621]" strokecolor="#bc4542 [3045]">
                <v:fill color2="#f5e4e4 [501]" rotate="t" angle="180" colors="0 #ffa2a1;22938f #ffbebd;1 #ffe5e5" focus="100%" type="gradient"/>
                <v:shadow on="t" color="black" opacity="24903f" origin=",.5" offset="0,.55556mm"/>
                <v:textbox>
                  <w:txbxContent>
                    <w:p w14:paraId="380093D7" w14:textId="77777777" w:rsidR="00C31FA3" w:rsidRPr="00935646" w:rsidRDefault="00C31FA3" w:rsidP="00935646">
                      <w:pPr>
                        <w:jc w:val="center"/>
                        <w:rPr>
                          <w:rFonts w:ascii="Arial Narrow" w:hAnsi="Arial Narrow"/>
                          <w:sz w:val="14"/>
                        </w:rPr>
                      </w:pPr>
                      <w:r w:rsidRPr="00935646">
                        <w:rPr>
                          <w:rFonts w:ascii="Arial Narrow" w:hAnsi="Arial Narrow"/>
                          <w:sz w:val="14"/>
                        </w:rPr>
                        <w:t>Government:</w:t>
                      </w:r>
                    </w:p>
                    <w:p w14:paraId="7299E599" w14:textId="3BD19BF1" w:rsidR="00C31FA3" w:rsidRPr="00935646" w:rsidRDefault="00C31FA3" w:rsidP="00935646">
                      <w:pPr>
                        <w:jc w:val="center"/>
                        <w:rPr>
                          <w:rFonts w:ascii="Arial Narrow" w:hAnsi="Arial Narrow"/>
                          <w:sz w:val="14"/>
                        </w:rPr>
                      </w:pPr>
                      <w:r w:rsidRPr="00935646">
                        <w:rPr>
                          <w:rFonts w:ascii="Arial Narrow" w:hAnsi="Arial Narrow"/>
                          <w:sz w:val="14"/>
                        </w:rPr>
                        <w:t>Un-earmarked tax</w:t>
                      </w:r>
                    </w:p>
                  </w:txbxContent>
                </v:textbox>
              </v:rect>
            </w:pict>
          </mc:Fallback>
        </mc:AlternateContent>
      </w:r>
    </w:p>
    <w:p w14:paraId="1FDF6691" w14:textId="0BC784EE" w:rsidR="00333E3D" w:rsidRDefault="001074EC" w:rsidP="00457871">
      <w:pPr>
        <w:jc w:val="both"/>
      </w:pPr>
      <w:r>
        <w:rPr>
          <w:noProof/>
        </w:rPr>
        <mc:AlternateContent>
          <mc:Choice Requires="wps">
            <w:drawing>
              <wp:anchor distT="0" distB="0" distL="114300" distR="114300" simplePos="0" relativeHeight="251794432" behindDoc="0" locked="0" layoutInCell="1" allowOverlap="1" wp14:anchorId="4C95BE54" wp14:editId="1CF15222">
                <wp:simplePos x="0" y="0"/>
                <wp:positionH relativeFrom="column">
                  <wp:posOffset>4238625</wp:posOffset>
                </wp:positionH>
                <wp:positionV relativeFrom="paragraph">
                  <wp:posOffset>114300</wp:posOffset>
                </wp:positionV>
                <wp:extent cx="590550" cy="0"/>
                <wp:effectExtent l="38100" t="38100" r="57150" b="95250"/>
                <wp:wrapNone/>
                <wp:docPr id="104" name="Straight Connector 104"/>
                <wp:cNvGraphicFramePr/>
                <a:graphic xmlns:a="http://schemas.openxmlformats.org/drawingml/2006/main">
                  <a:graphicData uri="http://schemas.microsoft.com/office/word/2010/wordprocessingShape">
                    <wps:wsp>
                      <wps:cNvCnPr/>
                      <wps:spPr>
                        <a:xfrm>
                          <a:off x="0" y="0"/>
                          <a:ext cx="590550" cy="0"/>
                        </a:xfrm>
                        <a:prstGeom prst="line">
                          <a:avLst/>
                        </a:prstGeom>
                        <a:ln w="12700">
                          <a:solidFill>
                            <a:schemeClr val="tx1"/>
                          </a:solidFill>
                        </a:ln>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104" o:spid="_x0000_s1026" style="position:absolute;z-index:251794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33.75pt,9pt" to="380.25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" strokecolor="black [3213]" strokeweight="1pt">
                <v:shadow on="t" color="black" opacity="24903f" origin=",.5" offset="0,.55556mm"/>
              </v:line>
            </w:pict>
          </mc:Fallback>
        </mc:AlternateContent>
      </w:r>
      <w:r>
        <w:rPr>
          <w:noProof/>
        </w:rPr>
        <mc:AlternateContent>
          <mc:Choice Requires="wps">
            <w:drawing>
              <wp:anchor distT="0" distB="0" distL="114300" distR="114300" simplePos="0" relativeHeight="251784192" behindDoc="0" locked="0" layoutInCell="1" allowOverlap="1" wp14:anchorId="37AA5BE7" wp14:editId="70E894B3">
                <wp:simplePos x="0" y="0"/>
                <wp:positionH relativeFrom="column">
                  <wp:posOffset>704850</wp:posOffset>
                </wp:positionH>
                <wp:positionV relativeFrom="paragraph">
                  <wp:posOffset>0</wp:posOffset>
                </wp:positionV>
                <wp:extent cx="771525" cy="866775"/>
                <wp:effectExtent l="38100" t="19050" r="66675" b="85725"/>
                <wp:wrapNone/>
                <wp:docPr id="99" name="Straight Connector 99"/>
                <wp:cNvGraphicFramePr/>
                <a:graphic xmlns:a="http://schemas.openxmlformats.org/drawingml/2006/main">
                  <a:graphicData uri="http://schemas.microsoft.com/office/word/2010/wordprocessingShape">
                    <wps:wsp>
                      <wps:cNvCnPr/>
                      <wps:spPr>
                        <a:xfrm flipV="1">
                          <a:off x="0" y="0"/>
                          <a:ext cx="771525" cy="866775"/>
                        </a:xfrm>
                        <a:prstGeom prst="line">
                          <a:avLst/>
                        </a:prstGeom>
                        <a:ln w="12700">
                          <a:solidFill>
                            <a:schemeClr val="tx1"/>
                          </a:solidFill>
                          <a:prstDash val="sysDot"/>
                        </a:ln>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99" o:spid="_x0000_s1026" style="position:absolute;flip:y;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5.5pt,0" to="116.25pt,6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" strokecolor="black [3213]" strokeweight="1pt">
                <v:stroke dashstyle="1 1"/>
                <v:shadow on="t" color="black" opacity="24903f" origin=",.5" offset="0,.55556mm"/>
              </v:line>
            </w:pict>
          </mc:Fallback>
        </mc:AlternateContent>
      </w:r>
      <w:r>
        <w:rPr>
          <w:noProof/>
        </w:rPr>
        <mc:AlternateContent>
          <mc:Choice Requires="wps">
            <w:drawing>
              <wp:anchor distT="0" distB="0" distL="114300" distR="114300" simplePos="0" relativeHeight="251769856" behindDoc="0" locked="0" layoutInCell="1" allowOverlap="1" wp14:anchorId="0F972429" wp14:editId="259D99A1">
                <wp:simplePos x="0" y="0"/>
                <wp:positionH relativeFrom="column">
                  <wp:posOffset>704850</wp:posOffset>
                </wp:positionH>
                <wp:positionV relativeFrom="paragraph">
                  <wp:posOffset>0</wp:posOffset>
                </wp:positionV>
                <wp:extent cx="771525" cy="1314450"/>
                <wp:effectExtent l="57150" t="19050" r="66675" b="76200"/>
                <wp:wrapNone/>
                <wp:docPr id="92" name="Straight Connector 92"/>
                <wp:cNvGraphicFramePr/>
                <a:graphic xmlns:a="http://schemas.openxmlformats.org/drawingml/2006/main">
                  <a:graphicData uri="http://schemas.microsoft.com/office/word/2010/wordprocessingShape">
                    <wps:wsp>
                      <wps:cNvCnPr/>
                      <wps:spPr>
                        <a:xfrm flipV="1">
                          <a:off x="0" y="0"/>
                          <a:ext cx="771525" cy="1314450"/>
                        </a:xfrm>
                        <a:prstGeom prst="line">
                          <a:avLst/>
                        </a:prstGeom>
                        <a:ln w="12700">
                          <a:solidFill>
                            <a:schemeClr val="tx1"/>
                          </a:solidFill>
                          <a:prstDash val="sysDot"/>
                        </a:ln>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92" o:spid="_x0000_s1026" style="position:absolute;flip:y;z-index:25176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5.5pt,0" to="116.25pt,1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" strokecolor="black [3213]" strokeweight="1pt">
                <v:stroke dashstyle="1 1"/>
                <v:shadow on="t" color="black" opacity="24903f" origin=",.5" offset="0,.55556mm"/>
              </v:line>
            </w:pict>
          </mc:Fallback>
        </mc:AlternateContent>
      </w:r>
    </w:p>
    <w:p w14:paraId="586E91BB" w14:textId="33D9A52B" w:rsidR="00333E3D" w:rsidRDefault="00A2476E" w:rsidP="00457871">
      <w:pPr>
        <w:jc w:val="both"/>
      </w:pPr>
      <w:r w:rsidRPr="009854B8">
        <mc:AlternateContent>
          <mc:Choice Requires="wps">
            <w:drawing>
              <wp:anchor distT="0" distB="0" distL="114300" distR="114300" simplePos="0" relativeHeight="251741184" behindDoc="0" locked="0" layoutInCell="1" allowOverlap="1" wp14:anchorId="0335206E" wp14:editId="2A1B800B">
                <wp:simplePos x="0" y="0"/>
                <wp:positionH relativeFrom="column">
                  <wp:posOffset>1476375</wp:posOffset>
                </wp:positionH>
                <wp:positionV relativeFrom="paragraph">
                  <wp:posOffset>97790</wp:posOffset>
                </wp:positionV>
                <wp:extent cx="1028700" cy="304800"/>
                <wp:effectExtent l="57150" t="38100" r="76200" b="95250"/>
                <wp:wrapNone/>
                <wp:docPr id="69" name="Rectangle 69"/>
                <wp:cNvGraphicFramePr/>
                <a:graphic xmlns:a="http://schemas.openxmlformats.org/drawingml/2006/main">
                  <a:graphicData uri="http://schemas.microsoft.com/office/word/2010/wordprocessingShape">
                    <wps:wsp>
                      <wps:cNvSpPr/>
                      <wps:spPr>
                        <a:xfrm>
                          <a:off x="0" y="0"/>
                          <a:ext cx="1028700" cy="304800"/>
                        </a:xfrm>
                        <a:prstGeom prst="rect">
                          <a:avLst/>
                        </a:prstGeom>
                      </wps:spPr>
                      <wps:style>
                        <a:lnRef idx="1">
                          <a:schemeClr val="accent5"/>
                        </a:lnRef>
                        <a:fillRef idx="2">
                          <a:schemeClr val="accent5"/>
                        </a:fillRef>
                        <a:effectRef idx="1">
                          <a:schemeClr val="accent5"/>
                        </a:effectRef>
                        <a:fontRef idx="minor">
                          <a:schemeClr val="dk1"/>
                        </a:fontRef>
                      </wps:style>
                      <wps:txbx>
                        <w:txbxContent>
                          <w:p w14:paraId="463E9164" w14:textId="6A7080B8" w:rsidR="00C31FA3" w:rsidRPr="00935646" w:rsidRDefault="00C31FA3" w:rsidP="00935646">
                            <w:pPr>
                              <w:jc w:val="center"/>
                              <w:rPr>
                                <w:rFonts w:ascii="Arial Narrow" w:hAnsi="Arial Narrow"/>
                                <w:b/>
                                <w:sz w:val="14"/>
                              </w:rPr>
                            </w:pPr>
                            <w:r w:rsidRPr="00935646">
                              <w:rPr>
                                <w:rFonts w:ascii="Arial Narrow" w:hAnsi="Arial Narrow"/>
                                <w:b/>
                                <w:sz w:val="14"/>
                              </w:rPr>
                              <w:t xml:space="preserve">Social Insurance: </w:t>
                            </w:r>
                          </w:p>
                          <w:p w14:paraId="13136759" w14:textId="7907064E" w:rsidR="00C31FA3" w:rsidRPr="00935646" w:rsidRDefault="00C31FA3" w:rsidP="00935646">
                            <w:pPr>
                              <w:jc w:val="center"/>
                              <w:rPr>
                                <w:rFonts w:ascii="Arial Narrow" w:hAnsi="Arial Narrow"/>
                                <w:sz w:val="14"/>
                              </w:rPr>
                            </w:pPr>
                            <w:r>
                              <w:rPr>
                                <w:rFonts w:ascii="Arial Narrow" w:hAnsi="Arial Narrow"/>
                                <w:sz w:val="14"/>
                              </w:rPr>
                              <w:t>Mandatory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69" o:spid="_x0000_s1049" style="position:absolute;left:0;text-align:left;margin-left:116.25pt;margin-top:7.7pt;width:81pt;height:24pt;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" fillcolor="#a5d5e2 [1624]" strokecolor="#40a7c2 [3048]">
                <v:fill color2="#e4f2f6 [504]" rotate="t" angle="180" colors="0 #9eeaff;22938f #bbefff;1 #e4f9ff" focus="100%" type="gradient"/>
                <v:shadow on="t" color="black" opacity="24903f" origin=",.5" offset="0,.55556mm"/>
                <v:textbox>
                  <w:txbxContent>
                    <w:p w14:paraId="463E9164" w14:textId="6A7080B8" w:rsidR="00C31FA3" w:rsidRPr="00935646" w:rsidRDefault="00C31FA3" w:rsidP="00935646">
                      <w:pPr>
                        <w:jc w:val="center"/>
                        <w:rPr>
                          <w:rFonts w:ascii="Arial Narrow" w:hAnsi="Arial Narrow"/>
                          <w:b/>
                          <w:sz w:val="14"/>
                        </w:rPr>
                      </w:pPr>
                      <w:r w:rsidRPr="00935646">
                        <w:rPr>
                          <w:rFonts w:ascii="Arial Narrow" w:hAnsi="Arial Narrow"/>
                          <w:b/>
                          <w:sz w:val="14"/>
                        </w:rPr>
                        <w:t xml:space="preserve">Social Insurance: </w:t>
                      </w:r>
                    </w:p>
                    <w:p w14:paraId="13136759" w14:textId="7907064E" w:rsidR="00C31FA3" w:rsidRPr="00935646" w:rsidRDefault="00C31FA3" w:rsidP="00935646">
                      <w:pPr>
                        <w:jc w:val="center"/>
                        <w:rPr>
                          <w:rFonts w:ascii="Arial Narrow" w:hAnsi="Arial Narrow"/>
                          <w:sz w:val="14"/>
                        </w:rPr>
                      </w:pPr>
                      <w:r>
                        <w:rPr>
                          <w:rFonts w:ascii="Arial Narrow" w:hAnsi="Arial Narrow"/>
                          <w:sz w:val="14"/>
                        </w:rPr>
                        <w:t>Mandatory</w:t>
                      </w:r>
                    </w:p>
                  </w:txbxContent>
                </v:textbox>
              </v:rect>
            </w:pict>
          </mc:Fallback>
        </mc:AlternateContent>
      </w:r>
      <w:r w:rsidR="009854B8">
        <w:rPr>
          <w:noProof/>
        </w:rPr>
        <mc:AlternateContent>
          <mc:Choice Requires="wps">
            <w:drawing>
              <wp:anchor distT="0" distB="0" distL="114300" distR="114300" simplePos="0" relativeHeight="251755520" behindDoc="0" locked="0" layoutInCell="1" allowOverlap="1" wp14:anchorId="526E3D80" wp14:editId="7C0BF591">
                <wp:simplePos x="0" y="0"/>
                <wp:positionH relativeFrom="column">
                  <wp:posOffset>-200025</wp:posOffset>
                </wp:positionH>
                <wp:positionV relativeFrom="paragraph">
                  <wp:posOffset>107315</wp:posOffset>
                </wp:positionV>
                <wp:extent cx="904875" cy="304800"/>
                <wp:effectExtent l="57150" t="38100" r="85725" b="95250"/>
                <wp:wrapNone/>
                <wp:docPr id="84" name="Rectangle 84"/>
                <wp:cNvGraphicFramePr/>
                <a:graphic xmlns:a="http://schemas.openxmlformats.org/drawingml/2006/main">
                  <a:graphicData uri="http://schemas.microsoft.com/office/word/2010/wordprocessingShape">
                    <wps:wsp>
                      <wps:cNvSpPr/>
                      <wps:spPr>
                        <a:xfrm>
                          <a:off x="0" y="0"/>
                          <a:ext cx="904875" cy="304800"/>
                        </a:xfrm>
                        <a:prstGeom prst="rect">
                          <a:avLst/>
                        </a:prstGeom>
                      </wps:spPr>
                      <wps:style>
                        <a:lnRef idx="1">
                          <a:schemeClr val="accent2"/>
                        </a:lnRef>
                        <a:fillRef idx="2">
                          <a:schemeClr val="accent2"/>
                        </a:fillRef>
                        <a:effectRef idx="1">
                          <a:schemeClr val="accent2"/>
                        </a:effectRef>
                        <a:fontRef idx="minor">
                          <a:schemeClr val="dk1"/>
                        </a:fontRef>
                      </wps:style>
                      <wps:txbx>
                        <w:txbxContent>
                          <w:p w14:paraId="772B55EC" w14:textId="77777777" w:rsidR="00C31FA3" w:rsidRPr="00935646" w:rsidRDefault="00C31FA3" w:rsidP="00935646">
                            <w:pPr>
                              <w:jc w:val="center"/>
                              <w:rPr>
                                <w:rFonts w:ascii="Arial Narrow" w:hAnsi="Arial Narrow"/>
                                <w:sz w:val="14"/>
                              </w:rPr>
                            </w:pPr>
                            <w:r w:rsidRPr="00935646">
                              <w:rPr>
                                <w:rFonts w:ascii="Arial Narrow" w:hAnsi="Arial Narrow"/>
                                <w:sz w:val="14"/>
                              </w:rPr>
                              <w:t>Government:</w:t>
                            </w:r>
                          </w:p>
                          <w:p w14:paraId="548C2622" w14:textId="19D6354F" w:rsidR="00C31FA3" w:rsidRPr="00935646" w:rsidRDefault="00C31FA3" w:rsidP="00935646">
                            <w:pPr>
                              <w:jc w:val="center"/>
                              <w:rPr>
                                <w:rFonts w:ascii="Arial Narrow" w:hAnsi="Arial Narrow"/>
                                <w:sz w:val="14"/>
                              </w:rPr>
                            </w:pPr>
                            <w:r>
                              <w:rPr>
                                <w:rFonts w:ascii="Arial Narrow" w:hAnsi="Arial Narrow"/>
                                <w:sz w:val="14"/>
                              </w:rPr>
                              <w:t>E</w:t>
                            </w:r>
                            <w:r w:rsidRPr="00935646">
                              <w:rPr>
                                <w:rFonts w:ascii="Arial Narrow" w:hAnsi="Arial Narrow"/>
                                <w:sz w:val="14"/>
                              </w:rPr>
                              <w:t>armarked tax</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84" o:spid="_x0000_s1050" style="position:absolute;left:0;text-align:left;margin-left:-15.75pt;margin-top:8.45pt;width:71.25pt;height:24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" fillcolor="#dfa7a6 [1621]" strokecolor="#bc4542 [3045]">
                <v:fill color2="#f5e4e4 [501]" rotate="t" angle="180" colors="0 #ffa2a1;22938f #ffbebd;1 #ffe5e5" focus="100%" type="gradient"/>
                <v:shadow on="t" color="black" opacity="24903f" origin=",.5" offset="0,.55556mm"/>
                <v:textbox>
                  <w:txbxContent>
                    <w:p w14:paraId="772B55EC" w14:textId="77777777" w:rsidR="00C31FA3" w:rsidRPr="00935646" w:rsidRDefault="00C31FA3" w:rsidP="00935646">
                      <w:pPr>
                        <w:jc w:val="center"/>
                        <w:rPr>
                          <w:rFonts w:ascii="Arial Narrow" w:hAnsi="Arial Narrow"/>
                          <w:sz w:val="14"/>
                        </w:rPr>
                      </w:pPr>
                      <w:r w:rsidRPr="00935646">
                        <w:rPr>
                          <w:rFonts w:ascii="Arial Narrow" w:hAnsi="Arial Narrow"/>
                          <w:sz w:val="14"/>
                        </w:rPr>
                        <w:t>Government:</w:t>
                      </w:r>
                    </w:p>
                    <w:p w14:paraId="548C2622" w14:textId="19D6354F" w:rsidR="00C31FA3" w:rsidRPr="00935646" w:rsidRDefault="00C31FA3" w:rsidP="00935646">
                      <w:pPr>
                        <w:jc w:val="center"/>
                        <w:rPr>
                          <w:rFonts w:ascii="Arial Narrow" w:hAnsi="Arial Narrow"/>
                          <w:sz w:val="14"/>
                        </w:rPr>
                      </w:pPr>
                      <w:r>
                        <w:rPr>
                          <w:rFonts w:ascii="Arial Narrow" w:hAnsi="Arial Narrow"/>
                          <w:sz w:val="14"/>
                        </w:rPr>
                        <w:t>E</w:t>
                      </w:r>
                      <w:r w:rsidRPr="00935646">
                        <w:rPr>
                          <w:rFonts w:ascii="Arial Narrow" w:hAnsi="Arial Narrow"/>
                          <w:sz w:val="14"/>
                        </w:rPr>
                        <w:t>armarked tax</w:t>
                      </w:r>
                    </w:p>
                  </w:txbxContent>
                </v:textbox>
              </v:rect>
            </w:pict>
          </mc:Fallback>
        </mc:AlternateContent>
      </w:r>
    </w:p>
    <w:p w14:paraId="24D99099" w14:textId="5BFDDAD0" w:rsidR="00333E3D" w:rsidRDefault="001074EC" w:rsidP="00457871">
      <w:pPr>
        <w:jc w:val="both"/>
      </w:pPr>
      <w:r>
        <w:rPr>
          <w:noProof/>
        </w:rPr>
        <mc:AlternateContent>
          <mc:Choice Requires="wps">
            <w:drawing>
              <wp:anchor distT="0" distB="0" distL="114300" distR="114300" simplePos="0" relativeHeight="251788288" behindDoc="0" locked="0" layoutInCell="1" allowOverlap="1" wp14:anchorId="6B60AAC6" wp14:editId="71D8B821">
                <wp:simplePos x="0" y="0"/>
                <wp:positionH relativeFrom="column">
                  <wp:posOffset>2505075</wp:posOffset>
                </wp:positionH>
                <wp:positionV relativeFrom="paragraph">
                  <wp:posOffset>80645</wp:posOffset>
                </wp:positionV>
                <wp:extent cx="571500" cy="200025"/>
                <wp:effectExtent l="38100" t="38100" r="57150" b="85725"/>
                <wp:wrapNone/>
                <wp:docPr id="101" name="Straight Connector 101"/>
                <wp:cNvGraphicFramePr/>
                <a:graphic xmlns:a="http://schemas.openxmlformats.org/drawingml/2006/main">
                  <a:graphicData uri="http://schemas.microsoft.com/office/word/2010/wordprocessingShape">
                    <wps:wsp>
                      <wps:cNvCnPr/>
                      <wps:spPr>
                        <a:xfrm>
                          <a:off x="0" y="0"/>
                          <a:ext cx="571500" cy="200025"/>
                        </a:xfrm>
                        <a:prstGeom prst="line">
                          <a:avLst/>
                        </a:prstGeom>
                        <a:ln w="12700">
                          <a:solidFill>
                            <a:schemeClr val="tx1"/>
                          </a:solidFill>
                        </a:ln>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101" o:spid="_x0000_s1026" style="position:absolute;z-index:251788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97.25pt,6.35pt" to="242.25pt,2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" strokecolor="black [3213]" strokeweight="1pt">
                <v:shadow on="t" color="black" opacity="24903f" origin=",.5" offset="0,.55556mm"/>
              </v:line>
            </w:pict>
          </mc:Fallback>
        </mc:AlternateContent>
      </w:r>
      <w:r>
        <w:rPr>
          <w:noProof/>
        </w:rPr>
        <mc:AlternateContent>
          <mc:Choice Requires="wps">
            <w:drawing>
              <wp:anchor distT="0" distB="0" distL="114300" distR="114300" simplePos="0" relativeHeight="251778048" behindDoc="0" locked="0" layoutInCell="1" allowOverlap="1" wp14:anchorId="6FF15A8B" wp14:editId="221CBEF4">
                <wp:simplePos x="0" y="0"/>
                <wp:positionH relativeFrom="column">
                  <wp:posOffset>704850</wp:posOffset>
                </wp:positionH>
                <wp:positionV relativeFrom="paragraph">
                  <wp:posOffset>90170</wp:posOffset>
                </wp:positionV>
                <wp:extent cx="771525" cy="419100"/>
                <wp:effectExtent l="38100" t="19050" r="66675" b="95250"/>
                <wp:wrapNone/>
                <wp:docPr id="96" name="Straight Connector 96"/>
                <wp:cNvGraphicFramePr/>
                <a:graphic xmlns:a="http://schemas.openxmlformats.org/drawingml/2006/main">
                  <a:graphicData uri="http://schemas.microsoft.com/office/word/2010/wordprocessingShape">
                    <wps:wsp>
                      <wps:cNvCnPr/>
                      <wps:spPr>
                        <a:xfrm flipV="1">
                          <a:off x="0" y="0"/>
                          <a:ext cx="771525" cy="419100"/>
                        </a:xfrm>
                        <a:prstGeom prst="line">
                          <a:avLst/>
                        </a:prstGeom>
                        <a:ln w="12700">
                          <a:solidFill>
                            <a:schemeClr val="tx1"/>
                          </a:solidFill>
                          <a:prstDash val="sysDot"/>
                        </a:ln>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96" o:spid="_x0000_s1026" style="position:absolute;flip:y;z-index:25177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5.5pt,7.1pt" to="116.25pt,4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" strokecolor="black [3213]" strokeweight="1pt">
                <v:stroke dashstyle="1 1"/>
                <v:shadow on="t" color="black" opacity="24903f" origin=",.5" offset="0,.55556mm"/>
              </v:line>
            </w:pict>
          </mc:Fallback>
        </mc:AlternateContent>
      </w:r>
      <w:r>
        <w:rPr>
          <w:noProof/>
        </w:rPr>
        <mc:AlternateContent>
          <mc:Choice Requires="wps">
            <w:drawing>
              <wp:anchor distT="0" distB="0" distL="114300" distR="114300" simplePos="0" relativeHeight="251776000" behindDoc="0" locked="0" layoutInCell="1" allowOverlap="1" wp14:anchorId="2287B281" wp14:editId="43D65EF2">
                <wp:simplePos x="0" y="0"/>
                <wp:positionH relativeFrom="column">
                  <wp:posOffset>704850</wp:posOffset>
                </wp:positionH>
                <wp:positionV relativeFrom="paragraph">
                  <wp:posOffset>90170</wp:posOffset>
                </wp:positionV>
                <wp:extent cx="771525" cy="0"/>
                <wp:effectExtent l="38100" t="38100" r="66675" b="95250"/>
                <wp:wrapNone/>
                <wp:docPr id="95" name="Straight Connector 95"/>
                <wp:cNvGraphicFramePr/>
                <a:graphic xmlns:a="http://schemas.openxmlformats.org/drawingml/2006/main">
                  <a:graphicData uri="http://schemas.microsoft.com/office/word/2010/wordprocessingShape">
                    <wps:wsp>
                      <wps:cNvCnPr/>
                      <wps:spPr>
                        <a:xfrm>
                          <a:off x="0" y="0"/>
                          <a:ext cx="771525" cy="0"/>
                        </a:xfrm>
                        <a:prstGeom prst="line">
                          <a:avLst/>
                        </a:prstGeom>
                        <a:ln w="12700">
                          <a:solidFill>
                            <a:schemeClr val="tx1"/>
                          </a:solidFill>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id="Straight Connector 95" o:spid="_x0000_s1026" style="position:absolute;z-index:251776000;visibility:visible;mso-wrap-style:square;mso-wrap-distance-left:9pt;mso-wrap-distance-top:0;mso-wrap-distance-right:9pt;mso-wrap-distance-bottom:0;mso-position-horizontal:absolute;mso-position-horizontal-relative:text;mso-position-vertical:absolute;mso-position-vertical-relative:text" from="55.5pt,7.1pt" to="116.25pt,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" strokecolor="black [3213]" strokeweight="1pt">
                <v:shadow on="t" color="black" opacity="24903f" origin=",.5" offset="0,.55556mm"/>
              </v:line>
            </w:pict>
          </mc:Fallback>
        </mc:AlternateContent>
      </w:r>
      <w:r>
        <w:rPr>
          <w:noProof/>
        </w:rPr>
        <mc:AlternateContent>
          <mc:Choice Requires="wps">
            <w:drawing>
              <wp:anchor distT="0" distB="0" distL="114300" distR="114300" simplePos="0" relativeHeight="251771904" behindDoc="0" locked="0" layoutInCell="1" allowOverlap="1" wp14:anchorId="31081050" wp14:editId="12054E9F">
                <wp:simplePos x="0" y="0"/>
                <wp:positionH relativeFrom="column">
                  <wp:posOffset>704850</wp:posOffset>
                </wp:positionH>
                <wp:positionV relativeFrom="paragraph">
                  <wp:posOffset>90170</wp:posOffset>
                </wp:positionV>
                <wp:extent cx="771525" cy="866775"/>
                <wp:effectExtent l="38100" t="19050" r="66675" b="85725"/>
                <wp:wrapNone/>
                <wp:docPr id="93" name="Straight Connector 93"/>
                <wp:cNvGraphicFramePr/>
                <a:graphic xmlns:a="http://schemas.openxmlformats.org/drawingml/2006/main">
                  <a:graphicData uri="http://schemas.microsoft.com/office/word/2010/wordprocessingShape">
                    <wps:wsp>
                      <wps:cNvCnPr/>
                      <wps:spPr>
                        <a:xfrm flipV="1">
                          <a:off x="0" y="0"/>
                          <a:ext cx="771525" cy="866775"/>
                        </a:xfrm>
                        <a:prstGeom prst="line">
                          <a:avLst/>
                        </a:prstGeom>
                        <a:ln w="12700">
                          <a:solidFill>
                            <a:schemeClr val="tx1"/>
                          </a:solidFill>
                          <a:prstDash val="sysDot"/>
                        </a:ln>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93" o:spid="_x0000_s1026" style="position:absolute;flip:y;z-index:25177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5.5pt,7.1pt" to="116.25pt,7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" strokecolor="black [3213]" strokeweight="1pt">
                <v:stroke dashstyle="1 1"/>
                <v:shadow on="t" color="black" opacity="24903f" origin=",.5" offset="0,.55556mm"/>
              </v:line>
            </w:pict>
          </mc:Fallback>
        </mc:AlternateContent>
      </w:r>
      <w:r w:rsidR="00292E4D" w:rsidRPr="009854B8">
        <mc:AlternateContent>
          <mc:Choice Requires="wps">
            <w:drawing>
              <wp:anchor distT="0" distB="0" distL="114300" distR="114300" simplePos="0" relativeHeight="251746304" behindDoc="0" locked="0" layoutInCell="1" allowOverlap="1" wp14:anchorId="0654F4FE" wp14:editId="70A5E208">
                <wp:simplePos x="0" y="0"/>
                <wp:positionH relativeFrom="column">
                  <wp:posOffset>3076575</wp:posOffset>
                </wp:positionH>
                <wp:positionV relativeFrom="paragraph">
                  <wp:posOffset>90170</wp:posOffset>
                </wp:positionV>
                <wp:extent cx="1162050" cy="361950"/>
                <wp:effectExtent l="57150" t="38100" r="76200" b="95250"/>
                <wp:wrapNone/>
                <wp:docPr id="77" name="Rectangle 77"/>
                <wp:cNvGraphicFramePr/>
                <a:graphic xmlns:a="http://schemas.openxmlformats.org/drawingml/2006/main">
                  <a:graphicData uri="http://schemas.microsoft.com/office/word/2010/wordprocessingShape">
                    <wps:wsp>
                      <wps:cNvSpPr/>
                      <wps:spPr>
                        <a:xfrm>
                          <a:off x="0" y="0"/>
                          <a:ext cx="1162050" cy="361950"/>
                        </a:xfrm>
                        <a:prstGeom prst="rect">
                          <a:avLst/>
                        </a:prstGeom>
                      </wps:spPr>
                      <wps:style>
                        <a:lnRef idx="1">
                          <a:schemeClr val="accent3"/>
                        </a:lnRef>
                        <a:fillRef idx="2">
                          <a:schemeClr val="accent3"/>
                        </a:fillRef>
                        <a:effectRef idx="1">
                          <a:schemeClr val="accent3"/>
                        </a:effectRef>
                        <a:fontRef idx="minor">
                          <a:schemeClr val="dk1"/>
                        </a:fontRef>
                      </wps:style>
                      <wps:txbx>
                        <w:txbxContent>
                          <w:p w14:paraId="5952A214" w14:textId="33084A81" w:rsidR="00C31FA3" w:rsidRPr="00935646" w:rsidRDefault="00C31FA3" w:rsidP="00935646">
                            <w:pPr>
                              <w:jc w:val="center"/>
                              <w:rPr>
                                <w:rFonts w:ascii="Arial Narrow" w:hAnsi="Arial Narrow"/>
                                <w:b/>
                                <w:sz w:val="14"/>
                              </w:rPr>
                            </w:pPr>
                            <w:r>
                              <w:rPr>
                                <w:rFonts w:ascii="Arial Narrow" w:hAnsi="Arial Narrow"/>
                                <w:b/>
                                <w:sz w:val="14"/>
                              </w:rPr>
                              <w:t>Output</w:t>
                            </w:r>
                            <w:r w:rsidRPr="00935646">
                              <w:rPr>
                                <w:rFonts w:ascii="Arial Narrow" w:hAnsi="Arial Narrow"/>
                                <w:b/>
                                <w:sz w:val="14"/>
                              </w:rPr>
                              <w:t xml:space="preserve"> based:</w:t>
                            </w:r>
                          </w:p>
                          <w:p w14:paraId="5220C503" w14:textId="3205C4E8" w:rsidR="00C31FA3" w:rsidRPr="00935646" w:rsidRDefault="00C31FA3" w:rsidP="00935646">
                            <w:pPr>
                              <w:jc w:val="center"/>
                              <w:rPr>
                                <w:rFonts w:ascii="Arial Narrow" w:hAnsi="Arial Narrow"/>
                                <w:sz w:val="14"/>
                              </w:rPr>
                            </w:pPr>
                            <w:r>
                              <w:rPr>
                                <w:rFonts w:ascii="Arial Narrow" w:hAnsi="Arial Narrow"/>
                                <w:sz w:val="14"/>
                              </w:rPr>
                              <w:t>Payment against deliverables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77" o:spid="_x0000_s1051" style="position:absolute;left:0;text-align:left;margin-left:242.25pt;margin-top:7.1pt;width:91.5pt;height:28.5pt;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" fillcolor="#cdddac [1622]" strokecolor="#94b64e [3046]">
                <v:fill color2="#f0f4e6 [502]" rotate="t" angle="180" colors="0 #dafda7;22938f #e4fdc2;1 #f5ffe6" focus="100%" type="gradient"/>
                <v:shadow on="t" color="black" opacity="24903f" origin=",.5" offset="0,.55556mm"/>
                <v:textbox>
                  <w:txbxContent>
                    <w:p w14:paraId="5952A214" w14:textId="33084A81" w:rsidR="00C31FA3" w:rsidRPr="00935646" w:rsidRDefault="00C31FA3" w:rsidP="00935646">
                      <w:pPr>
                        <w:jc w:val="center"/>
                        <w:rPr>
                          <w:rFonts w:ascii="Arial Narrow" w:hAnsi="Arial Narrow"/>
                          <w:b/>
                          <w:sz w:val="14"/>
                        </w:rPr>
                      </w:pPr>
                      <w:r>
                        <w:rPr>
                          <w:rFonts w:ascii="Arial Narrow" w:hAnsi="Arial Narrow"/>
                          <w:b/>
                          <w:sz w:val="14"/>
                        </w:rPr>
                        <w:t>Output</w:t>
                      </w:r>
                      <w:r w:rsidRPr="00935646">
                        <w:rPr>
                          <w:rFonts w:ascii="Arial Narrow" w:hAnsi="Arial Narrow"/>
                          <w:b/>
                          <w:sz w:val="14"/>
                        </w:rPr>
                        <w:t xml:space="preserve"> based:</w:t>
                      </w:r>
                    </w:p>
                    <w:p w14:paraId="5220C503" w14:textId="3205C4E8" w:rsidR="00C31FA3" w:rsidRPr="00935646" w:rsidRDefault="00C31FA3" w:rsidP="00935646">
                      <w:pPr>
                        <w:jc w:val="center"/>
                        <w:rPr>
                          <w:rFonts w:ascii="Arial Narrow" w:hAnsi="Arial Narrow"/>
                          <w:sz w:val="14"/>
                        </w:rPr>
                      </w:pPr>
                      <w:r>
                        <w:rPr>
                          <w:rFonts w:ascii="Arial Narrow" w:hAnsi="Arial Narrow"/>
                          <w:sz w:val="14"/>
                        </w:rPr>
                        <w:t>Payment against deliverables</w:t>
                      </w:r>
                    </w:p>
                  </w:txbxContent>
                </v:textbox>
              </v:rect>
            </w:pict>
          </mc:Fallback>
        </mc:AlternateContent>
      </w:r>
    </w:p>
    <w:p w14:paraId="498CF301" w14:textId="34AA27D2" w:rsidR="00333E3D" w:rsidRDefault="00BF50BA" w:rsidP="00457871">
      <w:pPr>
        <w:jc w:val="both"/>
      </w:pPr>
      <w:r w:rsidRPr="009854B8">
        <mc:AlternateContent>
          <mc:Choice Requires="wps">
            <w:drawing>
              <wp:anchor distT="0" distB="0" distL="114300" distR="114300" simplePos="0" relativeHeight="251752448" behindDoc="0" locked="0" layoutInCell="1" allowOverlap="1" wp14:anchorId="592798C3" wp14:editId="0F82C3C6">
                <wp:simplePos x="0" y="0"/>
                <wp:positionH relativeFrom="column">
                  <wp:posOffset>4829175</wp:posOffset>
                </wp:positionH>
                <wp:positionV relativeFrom="paragraph">
                  <wp:posOffset>102870</wp:posOffset>
                </wp:positionV>
                <wp:extent cx="904875" cy="419100"/>
                <wp:effectExtent l="57150" t="38100" r="85725" b="95250"/>
                <wp:wrapNone/>
                <wp:docPr id="82" name="Rectangle 82"/>
                <wp:cNvGraphicFramePr/>
                <a:graphic xmlns:a="http://schemas.openxmlformats.org/drawingml/2006/main">
                  <a:graphicData uri="http://schemas.microsoft.com/office/word/2010/wordprocessingShape">
                    <wps:wsp>
                      <wps:cNvSpPr/>
                      <wps:spPr>
                        <a:xfrm>
                          <a:off x="0" y="0"/>
                          <a:ext cx="904875" cy="419100"/>
                        </a:xfrm>
                        <a:prstGeom prst="rect">
                          <a:avLst/>
                        </a:prstGeom>
                      </wps:spPr>
                      <wps:style>
                        <a:lnRef idx="1">
                          <a:schemeClr val="accent2"/>
                        </a:lnRef>
                        <a:fillRef idx="2">
                          <a:schemeClr val="accent2"/>
                        </a:fillRef>
                        <a:effectRef idx="1">
                          <a:schemeClr val="accent2"/>
                        </a:effectRef>
                        <a:fontRef idx="minor">
                          <a:schemeClr val="dk1"/>
                        </a:fontRef>
                      </wps:style>
                      <wps:txbx>
                        <w:txbxContent>
                          <w:p w14:paraId="12FC9841" w14:textId="55EE921D" w:rsidR="00C31FA3" w:rsidRPr="00935646" w:rsidRDefault="00C31FA3" w:rsidP="00935646">
                            <w:pPr>
                              <w:jc w:val="center"/>
                              <w:rPr>
                                <w:rFonts w:ascii="Arial Narrow" w:hAnsi="Arial Narrow"/>
                                <w:sz w:val="14"/>
                              </w:rPr>
                            </w:pPr>
                            <w:r>
                              <w:rPr>
                                <w:rFonts w:ascii="Arial Narrow" w:hAnsi="Arial Narrow"/>
                                <w:sz w:val="14"/>
                              </w:rPr>
                              <w:t>Complementary services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82" o:spid="_x0000_s1052" style="position:absolute;left:0;text-align:left;margin-left:380.25pt;margin-top:8.1pt;width:71.25pt;height:33p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" fillcolor="#dfa7a6 [1621]" strokecolor="#bc4542 [3045]">
                <v:fill color2="#f5e4e4 [501]" rotate="t" angle="180" colors="0 #ffa2a1;22938f #ffbebd;1 #ffe5e5" focus="100%" type="gradient"/>
                <v:shadow on="t" color="black" opacity="24903f" origin=",.5" offset="0,.55556mm"/>
                <v:textbox>
                  <w:txbxContent>
                    <w:p w14:paraId="12FC9841" w14:textId="55EE921D" w:rsidR="00C31FA3" w:rsidRPr="00935646" w:rsidRDefault="00C31FA3" w:rsidP="00935646">
                      <w:pPr>
                        <w:jc w:val="center"/>
                        <w:rPr>
                          <w:rFonts w:ascii="Arial Narrow" w:hAnsi="Arial Narrow"/>
                          <w:sz w:val="14"/>
                        </w:rPr>
                      </w:pPr>
                      <w:r>
                        <w:rPr>
                          <w:rFonts w:ascii="Arial Narrow" w:hAnsi="Arial Narrow"/>
                          <w:sz w:val="14"/>
                        </w:rPr>
                        <w:t>Complementary services</w:t>
                      </w:r>
                    </w:p>
                  </w:txbxContent>
                </v:textbox>
              </v:rect>
            </w:pict>
          </mc:Fallback>
        </mc:AlternateContent>
      </w:r>
      <w:r>
        <w:rPr>
          <w:noProof/>
        </w:rPr>
        <mc:AlternateContent>
          <mc:Choice Requires="wps">
            <w:drawing>
              <wp:anchor distT="0" distB="0" distL="114300" distR="114300" simplePos="0" relativeHeight="251796480" behindDoc="0" locked="0" layoutInCell="1" allowOverlap="1" wp14:anchorId="7E26A40F" wp14:editId="14AB7EE3">
                <wp:simplePos x="0" y="0"/>
                <wp:positionH relativeFrom="column">
                  <wp:posOffset>4238625</wp:posOffset>
                </wp:positionH>
                <wp:positionV relativeFrom="paragraph">
                  <wp:posOffset>54610</wp:posOffset>
                </wp:positionV>
                <wp:extent cx="590550" cy="276225"/>
                <wp:effectExtent l="38100" t="38100" r="57150" b="85725"/>
                <wp:wrapNone/>
                <wp:docPr id="105" name="Straight Connector 105"/>
                <wp:cNvGraphicFramePr/>
                <a:graphic xmlns:a="http://schemas.openxmlformats.org/drawingml/2006/main">
                  <a:graphicData uri="http://schemas.microsoft.com/office/word/2010/wordprocessingShape">
                    <wps:wsp>
                      <wps:cNvCnPr/>
                      <wps:spPr>
                        <a:xfrm>
                          <a:off x="0" y="0"/>
                          <a:ext cx="590550" cy="276225"/>
                        </a:xfrm>
                        <a:prstGeom prst="line">
                          <a:avLst/>
                        </a:prstGeom>
                        <a:ln w="12700">
                          <a:solidFill>
                            <a:schemeClr val="tx1"/>
                          </a:solidFill>
                        </a:ln>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105" o:spid="_x0000_s1026" style="position:absolute;z-index:251796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33.75pt,4.3pt" to="380.25pt,2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" strokecolor="black [3213]" strokeweight="1pt">
                <v:shadow on="t" color="black" opacity="24903f" origin=",.5" offset="0,.55556mm"/>
              </v:line>
            </w:pict>
          </mc:Fallback>
        </mc:AlternateContent>
      </w:r>
    </w:p>
    <w:p w14:paraId="3F535AC2" w14:textId="1C612C6E" w:rsidR="00333E3D" w:rsidRDefault="00BF50BA" w:rsidP="00457871">
      <w:pPr>
        <w:jc w:val="both"/>
      </w:pPr>
      <w:r>
        <w:rPr>
          <w:noProof/>
        </w:rPr>
        <mc:AlternateContent>
          <mc:Choice Requires="wps">
            <w:drawing>
              <wp:anchor distT="0" distB="0" distL="114300" distR="114300" simplePos="0" relativeHeight="251798528" behindDoc="0" locked="0" layoutInCell="1" allowOverlap="1" wp14:anchorId="70BF9E72" wp14:editId="122F843D">
                <wp:simplePos x="0" y="0"/>
                <wp:positionH relativeFrom="column">
                  <wp:posOffset>4238625</wp:posOffset>
                </wp:positionH>
                <wp:positionV relativeFrom="paragraph">
                  <wp:posOffset>152400</wp:posOffset>
                </wp:positionV>
                <wp:extent cx="590550" cy="285750"/>
                <wp:effectExtent l="38100" t="19050" r="57150" b="95250"/>
                <wp:wrapNone/>
                <wp:docPr id="106" name="Straight Connector 106"/>
                <wp:cNvGraphicFramePr/>
                <a:graphic xmlns:a="http://schemas.openxmlformats.org/drawingml/2006/main">
                  <a:graphicData uri="http://schemas.microsoft.com/office/word/2010/wordprocessingShape">
                    <wps:wsp>
                      <wps:cNvCnPr/>
                      <wps:spPr>
                        <a:xfrm flipV="1">
                          <a:off x="0" y="0"/>
                          <a:ext cx="590550" cy="285750"/>
                        </a:xfrm>
                        <a:prstGeom prst="line">
                          <a:avLst/>
                        </a:prstGeom>
                        <a:ln w="12700">
                          <a:solidFill>
                            <a:schemeClr val="tx1"/>
                          </a:solidFill>
                        </a:ln>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106" o:spid="_x0000_s1026" style="position:absolute;flip:y;z-index:251798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33.75pt,12pt" to="380.25pt,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" strokecolor="black [3213]" strokeweight="1pt">
                <v:shadow on="t" color="black" opacity="24903f" origin=",.5" offset="0,.55556mm"/>
              </v:line>
            </w:pict>
          </mc:Fallback>
        </mc:AlternateContent>
      </w:r>
      <w:r w:rsidR="001074EC">
        <w:rPr>
          <w:noProof/>
        </w:rPr>
        <mc:AlternateContent>
          <mc:Choice Requires="wps">
            <w:drawing>
              <wp:anchor distT="0" distB="0" distL="114300" distR="114300" simplePos="0" relativeHeight="251792384" behindDoc="0" locked="0" layoutInCell="1" allowOverlap="1" wp14:anchorId="3C8F0AA0" wp14:editId="43F0CD5C">
                <wp:simplePos x="0" y="0"/>
                <wp:positionH relativeFrom="column">
                  <wp:posOffset>2495550</wp:posOffset>
                </wp:positionH>
                <wp:positionV relativeFrom="paragraph">
                  <wp:posOffset>152400</wp:posOffset>
                </wp:positionV>
                <wp:extent cx="581025" cy="285750"/>
                <wp:effectExtent l="38100" t="19050" r="66675" b="95250"/>
                <wp:wrapNone/>
                <wp:docPr id="103" name="Straight Connector 103"/>
                <wp:cNvGraphicFramePr/>
                <a:graphic xmlns:a="http://schemas.openxmlformats.org/drawingml/2006/main">
                  <a:graphicData uri="http://schemas.microsoft.com/office/word/2010/wordprocessingShape">
                    <wps:wsp>
                      <wps:cNvCnPr/>
                      <wps:spPr>
                        <a:xfrm>
                          <a:off x="0" y="0"/>
                          <a:ext cx="581025" cy="285750"/>
                        </a:xfrm>
                        <a:prstGeom prst="line">
                          <a:avLst/>
                        </a:prstGeom>
                        <a:ln w="12700">
                          <a:solidFill>
                            <a:schemeClr val="tx1"/>
                          </a:solidFill>
                        </a:ln>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103" o:spid="_x0000_s1026" style="position:absolute;z-index:251792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96.5pt,12pt" to="242.25pt,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" strokecolor="black [3213]" strokeweight="1pt">
                <v:shadow on="t" color="black" opacity="24903f" origin=",.5" offset="0,.55556mm"/>
              </v:line>
            </w:pict>
          </mc:Fallback>
        </mc:AlternateContent>
      </w:r>
      <w:r w:rsidR="001074EC">
        <w:rPr>
          <w:noProof/>
        </w:rPr>
        <mc:AlternateContent>
          <mc:Choice Requires="wps">
            <w:drawing>
              <wp:anchor distT="0" distB="0" distL="114300" distR="114300" simplePos="0" relativeHeight="251780096" behindDoc="0" locked="0" layoutInCell="1" allowOverlap="1" wp14:anchorId="340774B1" wp14:editId="08031AEA">
                <wp:simplePos x="0" y="0"/>
                <wp:positionH relativeFrom="column">
                  <wp:posOffset>704850</wp:posOffset>
                </wp:positionH>
                <wp:positionV relativeFrom="paragraph">
                  <wp:posOffset>152400</wp:posOffset>
                </wp:positionV>
                <wp:extent cx="771525" cy="447675"/>
                <wp:effectExtent l="38100" t="19050" r="66675" b="85725"/>
                <wp:wrapNone/>
                <wp:docPr id="97" name="Straight Connector 97"/>
                <wp:cNvGraphicFramePr/>
                <a:graphic xmlns:a="http://schemas.openxmlformats.org/drawingml/2006/main">
                  <a:graphicData uri="http://schemas.microsoft.com/office/word/2010/wordprocessingShape">
                    <wps:wsp>
                      <wps:cNvCnPr/>
                      <wps:spPr>
                        <a:xfrm>
                          <a:off x="0" y="0"/>
                          <a:ext cx="771525" cy="447675"/>
                        </a:xfrm>
                        <a:prstGeom prst="line">
                          <a:avLst/>
                        </a:prstGeom>
                        <a:ln w="12700">
                          <a:solidFill>
                            <a:schemeClr val="tx1"/>
                          </a:solidFill>
                          <a:prstDash val="sysDot"/>
                        </a:ln>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97" o:spid="_x0000_s1026" style="position:absolute;z-index:25178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5.5pt,12pt" to="116.25pt,4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" strokecolor="black [3213]" strokeweight="1pt">
                <v:stroke dashstyle="1 1"/>
                <v:shadow on="t" color="black" opacity="24903f" origin=",.5" offset="0,.55556mm"/>
              </v:line>
            </w:pict>
          </mc:Fallback>
        </mc:AlternateContent>
      </w:r>
      <w:r w:rsidR="001074EC">
        <w:rPr>
          <w:noProof/>
        </w:rPr>
        <mc:AlternateContent>
          <mc:Choice Requires="wps">
            <w:drawing>
              <wp:anchor distT="0" distB="0" distL="114300" distR="114300" simplePos="0" relativeHeight="251773952" behindDoc="0" locked="0" layoutInCell="1" allowOverlap="1" wp14:anchorId="0A425F84" wp14:editId="7A2C4A56">
                <wp:simplePos x="0" y="0"/>
                <wp:positionH relativeFrom="column">
                  <wp:posOffset>704850</wp:posOffset>
                </wp:positionH>
                <wp:positionV relativeFrom="paragraph">
                  <wp:posOffset>152400</wp:posOffset>
                </wp:positionV>
                <wp:extent cx="771525" cy="0"/>
                <wp:effectExtent l="38100" t="38100" r="66675" b="95250"/>
                <wp:wrapNone/>
                <wp:docPr id="94" name="Straight Connector 94"/>
                <wp:cNvGraphicFramePr/>
                <a:graphic xmlns:a="http://schemas.openxmlformats.org/drawingml/2006/main">
                  <a:graphicData uri="http://schemas.microsoft.com/office/word/2010/wordprocessingShape">
                    <wps:wsp>
                      <wps:cNvCnPr/>
                      <wps:spPr>
                        <a:xfrm>
                          <a:off x="0" y="0"/>
                          <a:ext cx="771525" cy="0"/>
                        </a:xfrm>
                        <a:prstGeom prst="line">
                          <a:avLst/>
                        </a:prstGeom>
                        <a:ln w="12700">
                          <a:solidFill>
                            <a:schemeClr val="tx1"/>
                          </a:solidFill>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id="Straight Connector 94" o:spid="_x0000_s1026" style="position:absolute;z-index:251773952;visibility:visible;mso-wrap-style:square;mso-wrap-distance-left:9pt;mso-wrap-distance-top:0;mso-wrap-distance-right:9pt;mso-wrap-distance-bottom:0;mso-position-horizontal:absolute;mso-position-horizontal-relative:text;mso-position-vertical:absolute;mso-position-vertical-relative:text" from="55.5pt,12pt" to="116.25pt,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" strokecolor="black [3213]" strokeweight="1pt">
                <v:shadow on="t" color="black" opacity="24903f" origin=",.5" offset="0,.55556mm"/>
              </v:line>
            </w:pict>
          </mc:Fallback>
        </mc:AlternateContent>
      </w:r>
      <w:r w:rsidR="00A2476E" w:rsidRPr="009854B8">
        <mc:AlternateContent>
          <mc:Choice Requires="wps">
            <w:drawing>
              <wp:anchor distT="0" distB="0" distL="114300" distR="114300" simplePos="0" relativeHeight="251742208" behindDoc="0" locked="0" layoutInCell="1" allowOverlap="1" wp14:anchorId="64C0479D" wp14:editId="102CC273">
                <wp:simplePos x="0" y="0"/>
                <wp:positionH relativeFrom="column">
                  <wp:posOffset>1476375</wp:posOffset>
                </wp:positionH>
                <wp:positionV relativeFrom="paragraph">
                  <wp:posOffset>0</wp:posOffset>
                </wp:positionV>
                <wp:extent cx="1028700" cy="304800"/>
                <wp:effectExtent l="57150" t="38100" r="76200" b="95250"/>
                <wp:wrapNone/>
                <wp:docPr id="70" name="Rectangle 70"/>
                <wp:cNvGraphicFramePr/>
                <a:graphic xmlns:a="http://schemas.openxmlformats.org/drawingml/2006/main">
                  <a:graphicData uri="http://schemas.microsoft.com/office/word/2010/wordprocessingShape">
                    <wps:wsp>
                      <wps:cNvSpPr/>
                      <wps:spPr>
                        <a:xfrm>
                          <a:off x="0" y="0"/>
                          <a:ext cx="1028700" cy="304800"/>
                        </a:xfrm>
                        <a:prstGeom prst="rect">
                          <a:avLst/>
                        </a:prstGeom>
                      </wps:spPr>
                      <wps:style>
                        <a:lnRef idx="1">
                          <a:schemeClr val="accent5"/>
                        </a:lnRef>
                        <a:fillRef idx="2">
                          <a:schemeClr val="accent5"/>
                        </a:fillRef>
                        <a:effectRef idx="1">
                          <a:schemeClr val="accent5"/>
                        </a:effectRef>
                        <a:fontRef idx="minor">
                          <a:schemeClr val="dk1"/>
                        </a:fontRef>
                      </wps:style>
                      <wps:txbx>
                        <w:txbxContent>
                          <w:p w14:paraId="1B690E15" w14:textId="4C68B85D" w:rsidR="00C31FA3" w:rsidRPr="00935646" w:rsidRDefault="00C31FA3" w:rsidP="00935646">
                            <w:pPr>
                              <w:jc w:val="center"/>
                              <w:rPr>
                                <w:rFonts w:ascii="Arial Narrow" w:hAnsi="Arial Narrow"/>
                                <w:b/>
                                <w:sz w:val="14"/>
                              </w:rPr>
                            </w:pPr>
                            <w:r w:rsidRPr="00935646">
                              <w:rPr>
                                <w:rFonts w:ascii="Arial Narrow" w:hAnsi="Arial Narrow"/>
                                <w:b/>
                                <w:sz w:val="14"/>
                              </w:rPr>
                              <w:t>Private insurance:</w:t>
                            </w:r>
                          </w:p>
                          <w:p w14:paraId="284DFF5E" w14:textId="566B1BB1" w:rsidR="00C31FA3" w:rsidRPr="00935646" w:rsidRDefault="00C31FA3" w:rsidP="00935646">
                            <w:pPr>
                              <w:jc w:val="center"/>
                              <w:rPr>
                                <w:rFonts w:ascii="Arial Narrow" w:hAnsi="Arial Narrow"/>
                                <w:sz w:val="14"/>
                              </w:rPr>
                            </w:pPr>
                            <w:r>
                              <w:rPr>
                                <w:rFonts w:ascii="Arial Narrow" w:hAnsi="Arial Narrow"/>
                                <w:sz w:val="14"/>
                              </w:rPr>
                              <w:t>Voluntary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70" o:spid="_x0000_s1053" style="position:absolute;left:0;text-align:left;margin-left:116.25pt;margin-top:0;width:81pt;height:24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" fillcolor="#a5d5e2 [1624]" strokecolor="#40a7c2 [3048]">
                <v:fill color2="#e4f2f6 [504]" rotate="t" angle="180" colors="0 #9eeaff;22938f #bbefff;1 #e4f9ff" focus="100%" type="gradient"/>
                <v:shadow on="t" color="black" opacity="24903f" origin=",.5" offset="0,.55556mm"/>
                <v:textbox>
                  <w:txbxContent>
                    <w:p w14:paraId="1B690E15" w14:textId="4C68B85D" w:rsidR="00C31FA3" w:rsidRPr="00935646" w:rsidRDefault="00C31FA3" w:rsidP="00935646">
                      <w:pPr>
                        <w:jc w:val="center"/>
                        <w:rPr>
                          <w:rFonts w:ascii="Arial Narrow" w:hAnsi="Arial Narrow"/>
                          <w:b/>
                          <w:sz w:val="14"/>
                        </w:rPr>
                      </w:pPr>
                      <w:r w:rsidRPr="00935646">
                        <w:rPr>
                          <w:rFonts w:ascii="Arial Narrow" w:hAnsi="Arial Narrow"/>
                          <w:b/>
                          <w:sz w:val="14"/>
                        </w:rPr>
                        <w:t>Private insurance:</w:t>
                      </w:r>
                    </w:p>
                    <w:p w14:paraId="284DFF5E" w14:textId="566B1BB1" w:rsidR="00C31FA3" w:rsidRPr="00935646" w:rsidRDefault="00C31FA3" w:rsidP="00935646">
                      <w:pPr>
                        <w:jc w:val="center"/>
                        <w:rPr>
                          <w:rFonts w:ascii="Arial Narrow" w:hAnsi="Arial Narrow"/>
                          <w:sz w:val="14"/>
                        </w:rPr>
                      </w:pPr>
                      <w:r>
                        <w:rPr>
                          <w:rFonts w:ascii="Arial Narrow" w:hAnsi="Arial Narrow"/>
                          <w:sz w:val="14"/>
                        </w:rPr>
                        <w:t>Voluntary</w:t>
                      </w:r>
                    </w:p>
                  </w:txbxContent>
                </v:textbox>
              </v:rect>
            </w:pict>
          </mc:Fallback>
        </mc:AlternateContent>
      </w:r>
      <w:r w:rsidR="00A2476E" w:rsidRPr="009854B8">
        <mc:AlternateContent>
          <mc:Choice Requires="wps">
            <w:drawing>
              <wp:anchor distT="0" distB="0" distL="114300" distR="114300" simplePos="0" relativeHeight="251743232" behindDoc="0" locked="0" layoutInCell="1" allowOverlap="1" wp14:anchorId="684CA7EC" wp14:editId="202C7D56">
                <wp:simplePos x="0" y="0"/>
                <wp:positionH relativeFrom="column">
                  <wp:posOffset>1476375</wp:posOffset>
                </wp:positionH>
                <wp:positionV relativeFrom="paragraph">
                  <wp:posOffset>438150</wp:posOffset>
                </wp:positionV>
                <wp:extent cx="1028700" cy="304800"/>
                <wp:effectExtent l="57150" t="38100" r="76200" b="95250"/>
                <wp:wrapNone/>
                <wp:docPr id="75" name="Rectangle 75"/>
                <wp:cNvGraphicFramePr/>
                <a:graphic xmlns:a="http://schemas.openxmlformats.org/drawingml/2006/main">
                  <a:graphicData uri="http://schemas.microsoft.com/office/word/2010/wordprocessingShape">
                    <wps:wsp>
                      <wps:cNvSpPr/>
                      <wps:spPr>
                        <a:xfrm>
                          <a:off x="0" y="0"/>
                          <a:ext cx="1028700" cy="304800"/>
                        </a:xfrm>
                        <a:prstGeom prst="rect">
                          <a:avLst/>
                        </a:prstGeom>
                      </wps:spPr>
                      <wps:style>
                        <a:lnRef idx="1">
                          <a:schemeClr val="accent5"/>
                        </a:lnRef>
                        <a:fillRef idx="2">
                          <a:schemeClr val="accent5"/>
                        </a:fillRef>
                        <a:effectRef idx="1">
                          <a:schemeClr val="accent5"/>
                        </a:effectRef>
                        <a:fontRef idx="minor">
                          <a:schemeClr val="dk1"/>
                        </a:fontRef>
                      </wps:style>
                      <wps:txbx>
                        <w:txbxContent>
                          <w:p w14:paraId="6A60FA58" w14:textId="19722C49" w:rsidR="00C31FA3" w:rsidRPr="00935646" w:rsidRDefault="00C31FA3" w:rsidP="00935646">
                            <w:pPr>
                              <w:jc w:val="center"/>
                              <w:rPr>
                                <w:rFonts w:ascii="Arial Narrow" w:hAnsi="Arial Narrow"/>
                                <w:b/>
                                <w:sz w:val="14"/>
                              </w:rPr>
                            </w:pPr>
                            <w:r w:rsidRPr="00935646">
                              <w:rPr>
                                <w:rFonts w:ascii="Arial Narrow" w:hAnsi="Arial Narrow"/>
                                <w:b/>
                                <w:sz w:val="14"/>
                              </w:rPr>
                              <w:t>Community insurance:</w:t>
                            </w:r>
                          </w:p>
                          <w:p w14:paraId="2570FB21" w14:textId="54F00CA1" w:rsidR="00C31FA3" w:rsidRPr="00935646" w:rsidRDefault="00C31FA3" w:rsidP="00935646">
                            <w:pPr>
                              <w:jc w:val="center"/>
                              <w:rPr>
                                <w:rFonts w:ascii="Arial Narrow" w:hAnsi="Arial Narrow"/>
                                <w:sz w:val="14"/>
                              </w:rPr>
                            </w:pPr>
                            <w:r>
                              <w:rPr>
                                <w:rFonts w:ascii="Arial Narrow" w:hAnsi="Arial Narrow"/>
                                <w:sz w:val="14"/>
                              </w:rPr>
                              <w:t>Voluntary / mandatory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75" o:spid="_x0000_s1054" style="position:absolute;left:0;text-align:left;margin-left:116.25pt;margin-top:34.5pt;width:81pt;height:24pt;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" fillcolor="#a5d5e2 [1624]" strokecolor="#40a7c2 [3048]">
                <v:fill color2="#e4f2f6 [504]" rotate="t" angle="180" colors="0 #9eeaff;22938f #bbefff;1 #e4f9ff" focus="100%" type="gradient"/>
                <v:shadow on="t" color="black" opacity="24903f" origin=",.5" offset="0,.55556mm"/>
                <v:textbox>
                  <w:txbxContent>
                    <w:p w14:paraId="6A60FA58" w14:textId="19722C49" w:rsidR="00C31FA3" w:rsidRPr="00935646" w:rsidRDefault="00C31FA3" w:rsidP="00935646">
                      <w:pPr>
                        <w:jc w:val="center"/>
                        <w:rPr>
                          <w:rFonts w:ascii="Arial Narrow" w:hAnsi="Arial Narrow"/>
                          <w:b/>
                          <w:sz w:val="14"/>
                        </w:rPr>
                      </w:pPr>
                      <w:r w:rsidRPr="00935646">
                        <w:rPr>
                          <w:rFonts w:ascii="Arial Narrow" w:hAnsi="Arial Narrow"/>
                          <w:b/>
                          <w:sz w:val="14"/>
                        </w:rPr>
                        <w:t>Community insurance:</w:t>
                      </w:r>
                    </w:p>
                    <w:p w14:paraId="2570FB21" w14:textId="54F00CA1" w:rsidR="00C31FA3" w:rsidRPr="00935646" w:rsidRDefault="00C31FA3" w:rsidP="00935646">
                      <w:pPr>
                        <w:jc w:val="center"/>
                        <w:rPr>
                          <w:rFonts w:ascii="Arial Narrow" w:hAnsi="Arial Narrow"/>
                          <w:sz w:val="14"/>
                        </w:rPr>
                      </w:pPr>
                      <w:r>
                        <w:rPr>
                          <w:rFonts w:ascii="Arial Narrow" w:hAnsi="Arial Narrow"/>
                          <w:sz w:val="14"/>
                        </w:rPr>
                        <w:t>Voluntary / mandatory</w:t>
                      </w:r>
                    </w:p>
                  </w:txbxContent>
                </v:textbox>
              </v:rect>
            </w:pict>
          </mc:Fallback>
        </mc:AlternateContent>
      </w:r>
      <w:r w:rsidR="009854B8" w:rsidRPr="009854B8">
        <mc:AlternateContent>
          <mc:Choice Requires="wps">
            <w:drawing>
              <wp:anchor distT="0" distB="0" distL="114300" distR="114300" simplePos="0" relativeHeight="251757568" behindDoc="0" locked="0" layoutInCell="1" allowOverlap="1" wp14:anchorId="0DE876F0" wp14:editId="65D111A0">
                <wp:simplePos x="0" y="0"/>
                <wp:positionH relativeFrom="column">
                  <wp:posOffset>-200025</wp:posOffset>
                </wp:positionH>
                <wp:positionV relativeFrom="paragraph">
                  <wp:posOffset>0</wp:posOffset>
                </wp:positionV>
                <wp:extent cx="904875" cy="304800"/>
                <wp:effectExtent l="57150" t="38100" r="85725" b="95250"/>
                <wp:wrapNone/>
                <wp:docPr id="85" name="Rectangle 85"/>
                <wp:cNvGraphicFramePr/>
                <a:graphic xmlns:a="http://schemas.openxmlformats.org/drawingml/2006/main">
                  <a:graphicData uri="http://schemas.microsoft.com/office/word/2010/wordprocessingShape">
                    <wps:wsp>
                      <wps:cNvSpPr/>
                      <wps:spPr>
                        <a:xfrm>
                          <a:off x="0" y="0"/>
                          <a:ext cx="904875" cy="304800"/>
                        </a:xfrm>
                        <a:prstGeom prst="rect">
                          <a:avLst/>
                        </a:prstGeom>
                      </wps:spPr>
                      <wps:style>
                        <a:lnRef idx="1">
                          <a:schemeClr val="accent2"/>
                        </a:lnRef>
                        <a:fillRef idx="2">
                          <a:schemeClr val="accent2"/>
                        </a:fillRef>
                        <a:effectRef idx="1">
                          <a:schemeClr val="accent2"/>
                        </a:effectRef>
                        <a:fontRef idx="minor">
                          <a:schemeClr val="dk1"/>
                        </a:fontRef>
                      </wps:style>
                      <wps:txbx>
                        <w:txbxContent>
                          <w:p w14:paraId="67328A00" w14:textId="6B41EDEA" w:rsidR="00C31FA3" w:rsidRPr="00935646" w:rsidRDefault="00C31FA3" w:rsidP="00935646">
                            <w:pPr>
                              <w:jc w:val="center"/>
                              <w:rPr>
                                <w:rFonts w:ascii="Arial Narrow" w:hAnsi="Arial Narrow"/>
                                <w:sz w:val="14"/>
                              </w:rPr>
                            </w:pPr>
                            <w:r>
                              <w:rPr>
                                <w:rFonts w:ascii="Arial Narrow" w:hAnsi="Arial Narrow"/>
                                <w:sz w:val="14"/>
                              </w:rPr>
                              <w:t>Household</w:t>
                            </w:r>
                            <w:r w:rsidRPr="00935646">
                              <w:rPr>
                                <w:rFonts w:ascii="Arial Narrow" w:hAnsi="Arial Narrow"/>
                                <w:sz w:val="14"/>
                              </w:rPr>
                              <w:t>:</w:t>
                            </w:r>
                          </w:p>
                          <w:p w14:paraId="18E505BB" w14:textId="32771AF9" w:rsidR="00C31FA3" w:rsidRPr="00935646" w:rsidRDefault="00C31FA3" w:rsidP="00935646">
                            <w:pPr>
                              <w:jc w:val="center"/>
                              <w:rPr>
                                <w:rFonts w:ascii="Arial Narrow" w:hAnsi="Arial Narrow"/>
                                <w:sz w:val="14"/>
                              </w:rPr>
                            </w:pPr>
                            <w:r>
                              <w:rPr>
                                <w:rFonts w:ascii="Arial Narrow" w:hAnsi="Arial Narrow"/>
                                <w:sz w:val="14"/>
                              </w:rPr>
                              <w:t>Out of Pocket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85" o:spid="_x0000_s1055" style="position:absolute;left:0;text-align:left;margin-left:-15.75pt;margin-top:0;width:71.25pt;height:24pt;z-index:25175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" fillcolor="#dfa7a6 [1621]" strokecolor="#bc4542 [3045]">
                <v:fill color2="#f5e4e4 [501]" rotate="t" angle="180" colors="0 #ffa2a1;22938f #ffbebd;1 #ffe5e5" focus="100%" type="gradient"/>
                <v:shadow on="t" color="black" opacity="24903f" origin=",.5" offset="0,.55556mm"/>
                <v:textbox>
                  <w:txbxContent>
                    <w:p w14:paraId="67328A00" w14:textId="6B41EDEA" w:rsidR="00C31FA3" w:rsidRPr="00935646" w:rsidRDefault="00C31FA3" w:rsidP="00935646">
                      <w:pPr>
                        <w:jc w:val="center"/>
                        <w:rPr>
                          <w:rFonts w:ascii="Arial Narrow" w:hAnsi="Arial Narrow"/>
                          <w:sz w:val="14"/>
                        </w:rPr>
                      </w:pPr>
                      <w:r>
                        <w:rPr>
                          <w:rFonts w:ascii="Arial Narrow" w:hAnsi="Arial Narrow"/>
                          <w:sz w:val="14"/>
                        </w:rPr>
                        <w:t>Household</w:t>
                      </w:r>
                      <w:r w:rsidRPr="00935646">
                        <w:rPr>
                          <w:rFonts w:ascii="Arial Narrow" w:hAnsi="Arial Narrow"/>
                          <w:sz w:val="14"/>
                        </w:rPr>
                        <w:t>:</w:t>
                      </w:r>
                    </w:p>
                    <w:p w14:paraId="18E505BB" w14:textId="32771AF9" w:rsidR="00C31FA3" w:rsidRPr="00935646" w:rsidRDefault="00C31FA3" w:rsidP="00935646">
                      <w:pPr>
                        <w:jc w:val="center"/>
                        <w:rPr>
                          <w:rFonts w:ascii="Arial Narrow" w:hAnsi="Arial Narrow"/>
                          <w:sz w:val="14"/>
                        </w:rPr>
                      </w:pPr>
                      <w:r>
                        <w:rPr>
                          <w:rFonts w:ascii="Arial Narrow" w:hAnsi="Arial Narrow"/>
                          <w:sz w:val="14"/>
                        </w:rPr>
                        <w:t>Out of Pocket</w:t>
                      </w:r>
                    </w:p>
                  </w:txbxContent>
                </v:textbox>
              </v:rect>
            </w:pict>
          </mc:Fallback>
        </mc:AlternateContent>
      </w:r>
    </w:p>
    <w:p w14:paraId="7BCDA5CE" w14:textId="6E875C1D" w:rsidR="00333E3D" w:rsidRDefault="00292E4D" w:rsidP="00457871">
      <w:pPr>
        <w:jc w:val="both"/>
      </w:pPr>
      <w:r w:rsidRPr="009854B8">
        <mc:AlternateContent>
          <mc:Choice Requires="wps">
            <w:drawing>
              <wp:anchor distT="0" distB="0" distL="114300" distR="114300" simplePos="0" relativeHeight="251747328" behindDoc="0" locked="0" layoutInCell="1" allowOverlap="1" wp14:anchorId="3FEB9EE0" wp14:editId="209E089C">
                <wp:simplePos x="0" y="0"/>
                <wp:positionH relativeFrom="column">
                  <wp:posOffset>3076575</wp:posOffset>
                </wp:positionH>
                <wp:positionV relativeFrom="paragraph">
                  <wp:posOffset>59055</wp:posOffset>
                </wp:positionV>
                <wp:extent cx="1162050" cy="361950"/>
                <wp:effectExtent l="57150" t="38100" r="76200" b="95250"/>
                <wp:wrapNone/>
                <wp:docPr id="78" name="Rectangle 78"/>
                <wp:cNvGraphicFramePr/>
                <a:graphic xmlns:a="http://schemas.openxmlformats.org/drawingml/2006/main">
                  <a:graphicData uri="http://schemas.microsoft.com/office/word/2010/wordprocessingShape">
                    <wps:wsp>
                      <wps:cNvSpPr/>
                      <wps:spPr>
                        <a:xfrm>
                          <a:off x="0" y="0"/>
                          <a:ext cx="1162050" cy="361950"/>
                        </a:xfrm>
                        <a:prstGeom prst="rect">
                          <a:avLst/>
                        </a:prstGeom>
                      </wps:spPr>
                      <wps:style>
                        <a:lnRef idx="1">
                          <a:schemeClr val="accent3"/>
                        </a:lnRef>
                        <a:fillRef idx="2">
                          <a:schemeClr val="accent3"/>
                        </a:fillRef>
                        <a:effectRef idx="1">
                          <a:schemeClr val="accent3"/>
                        </a:effectRef>
                        <a:fontRef idx="minor">
                          <a:schemeClr val="dk1"/>
                        </a:fontRef>
                      </wps:style>
                      <wps:txbx>
                        <w:txbxContent>
                          <w:p w14:paraId="54C698B2" w14:textId="3D75A32F" w:rsidR="00C31FA3" w:rsidRPr="00935646" w:rsidRDefault="00C31FA3" w:rsidP="00935646">
                            <w:pPr>
                              <w:jc w:val="center"/>
                              <w:rPr>
                                <w:rFonts w:ascii="Arial Narrow" w:hAnsi="Arial Narrow"/>
                                <w:b/>
                                <w:sz w:val="14"/>
                              </w:rPr>
                            </w:pPr>
                            <w:r>
                              <w:rPr>
                                <w:rFonts w:ascii="Arial Narrow" w:hAnsi="Arial Narrow"/>
                                <w:b/>
                                <w:sz w:val="14"/>
                              </w:rPr>
                              <w:t>Process</w:t>
                            </w:r>
                            <w:r w:rsidRPr="00935646">
                              <w:rPr>
                                <w:rFonts w:ascii="Arial Narrow" w:hAnsi="Arial Narrow"/>
                                <w:b/>
                                <w:sz w:val="14"/>
                              </w:rPr>
                              <w:t xml:space="preserve"> based:</w:t>
                            </w:r>
                          </w:p>
                          <w:p w14:paraId="743DB396" w14:textId="5C05041F" w:rsidR="00C31FA3" w:rsidRPr="00935646" w:rsidRDefault="00C31FA3" w:rsidP="00935646">
                            <w:pPr>
                              <w:jc w:val="center"/>
                              <w:rPr>
                                <w:rFonts w:ascii="Arial Narrow" w:hAnsi="Arial Narrow"/>
                                <w:sz w:val="14"/>
                              </w:rPr>
                            </w:pPr>
                            <w:r>
                              <w:rPr>
                                <w:rFonts w:ascii="Arial Narrow" w:hAnsi="Arial Narrow"/>
                                <w:sz w:val="14"/>
                              </w:rPr>
                              <w:t>Payment against activities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78" o:spid="_x0000_s1056" style="position:absolute;left:0;text-align:left;margin-left:242.25pt;margin-top:4.65pt;width:91.5pt;height:28.5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" fillcolor="#cdddac [1622]" strokecolor="#94b64e [3046]">
                <v:fill color2="#f0f4e6 [502]" rotate="t" angle="180" colors="0 #dafda7;22938f #e4fdc2;1 #f5ffe6" focus="100%" type="gradient"/>
                <v:shadow on="t" color="black" opacity="24903f" origin=",.5" offset="0,.55556mm"/>
                <v:textbox>
                  <w:txbxContent>
                    <w:p w14:paraId="54C698B2" w14:textId="3D75A32F" w:rsidR="00C31FA3" w:rsidRPr="00935646" w:rsidRDefault="00C31FA3" w:rsidP="00935646">
                      <w:pPr>
                        <w:jc w:val="center"/>
                        <w:rPr>
                          <w:rFonts w:ascii="Arial Narrow" w:hAnsi="Arial Narrow"/>
                          <w:b/>
                          <w:sz w:val="14"/>
                        </w:rPr>
                      </w:pPr>
                      <w:r>
                        <w:rPr>
                          <w:rFonts w:ascii="Arial Narrow" w:hAnsi="Arial Narrow"/>
                          <w:b/>
                          <w:sz w:val="14"/>
                        </w:rPr>
                        <w:t>Process</w:t>
                      </w:r>
                      <w:r w:rsidRPr="00935646">
                        <w:rPr>
                          <w:rFonts w:ascii="Arial Narrow" w:hAnsi="Arial Narrow"/>
                          <w:b/>
                          <w:sz w:val="14"/>
                        </w:rPr>
                        <w:t xml:space="preserve"> based:</w:t>
                      </w:r>
                    </w:p>
                    <w:p w14:paraId="743DB396" w14:textId="5C05041F" w:rsidR="00C31FA3" w:rsidRPr="00935646" w:rsidRDefault="00C31FA3" w:rsidP="00935646">
                      <w:pPr>
                        <w:jc w:val="center"/>
                        <w:rPr>
                          <w:rFonts w:ascii="Arial Narrow" w:hAnsi="Arial Narrow"/>
                          <w:sz w:val="14"/>
                        </w:rPr>
                      </w:pPr>
                      <w:r>
                        <w:rPr>
                          <w:rFonts w:ascii="Arial Narrow" w:hAnsi="Arial Narrow"/>
                          <w:sz w:val="14"/>
                        </w:rPr>
                        <w:t>Payment against activities</w:t>
                      </w:r>
                    </w:p>
                  </w:txbxContent>
                </v:textbox>
              </v:rect>
            </w:pict>
          </mc:Fallback>
        </mc:AlternateContent>
      </w:r>
    </w:p>
    <w:p w14:paraId="1B5ECE2B" w14:textId="67D97003" w:rsidR="00333E3D" w:rsidRDefault="00BF50BA" w:rsidP="00457871">
      <w:pPr>
        <w:jc w:val="both"/>
      </w:pPr>
      <w:r>
        <w:rPr>
          <w:noProof/>
        </w:rPr>
        <mc:AlternateContent>
          <mc:Choice Requires="wps">
            <w:drawing>
              <wp:anchor distT="0" distB="0" distL="114300" distR="114300" simplePos="0" relativeHeight="251800576" behindDoc="0" locked="0" layoutInCell="1" allowOverlap="1" wp14:anchorId="5781B40F" wp14:editId="69BD0835">
                <wp:simplePos x="0" y="0"/>
                <wp:positionH relativeFrom="column">
                  <wp:posOffset>4238625</wp:posOffset>
                </wp:positionH>
                <wp:positionV relativeFrom="paragraph">
                  <wp:posOffset>99695</wp:posOffset>
                </wp:positionV>
                <wp:extent cx="590550" cy="0"/>
                <wp:effectExtent l="38100" t="38100" r="57150" b="95250"/>
                <wp:wrapNone/>
                <wp:docPr id="107" name="Straight Connector 107"/>
                <wp:cNvGraphicFramePr/>
                <a:graphic xmlns:a="http://schemas.openxmlformats.org/drawingml/2006/main">
                  <a:graphicData uri="http://schemas.microsoft.com/office/word/2010/wordprocessingShape">
                    <wps:wsp>
                      <wps:cNvCnPr/>
                      <wps:spPr>
                        <a:xfrm>
                          <a:off x="0" y="0"/>
                          <a:ext cx="590550" cy="0"/>
                        </a:xfrm>
                        <a:prstGeom prst="line">
                          <a:avLst/>
                        </a:prstGeom>
                        <a:ln w="12700">
                          <a:solidFill>
                            <a:schemeClr val="tx1"/>
                          </a:solidFill>
                        </a:ln>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107" o:spid="_x0000_s1026" style="position:absolute;z-index:2518005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33.75pt,7.85pt" to="380.25pt,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" strokecolor="black [3213]" strokeweight="1pt">
                <v:shadow on="t" color="black" opacity="24903f" origin=",.5" offset="0,.55556mm"/>
              </v:line>
            </w:pict>
          </mc:Fallback>
        </mc:AlternateContent>
      </w:r>
      <w:r w:rsidR="001074EC">
        <w:rPr>
          <w:noProof/>
        </w:rPr>
        <mc:AlternateContent>
          <mc:Choice Requires="wps">
            <w:drawing>
              <wp:anchor distT="0" distB="0" distL="114300" distR="114300" simplePos="0" relativeHeight="251790336" behindDoc="0" locked="0" layoutInCell="1" allowOverlap="1" wp14:anchorId="22685C00" wp14:editId="1112BB07">
                <wp:simplePos x="0" y="0"/>
                <wp:positionH relativeFrom="column">
                  <wp:posOffset>2505075</wp:posOffset>
                </wp:positionH>
                <wp:positionV relativeFrom="paragraph">
                  <wp:posOffset>80645</wp:posOffset>
                </wp:positionV>
                <wp:extent cx="571500" cy="142875"/>
                <wp:effectExtent l="38100" t="38100" r="57150" b="85725"/>
                <wp:wrapNone/>
                <wp:docPr id="102" name="Straight Connector 102"/>
                <wp:cNvGraphicFramePr/>
                <a:graphic xmlns:a="http://schemas.openxmlformats.org/drawingml/2006/main">
                  <a:graphicData uri="http://schemas.microsoft.com/office/word/2010/wordprocessingShape">
                    <wps:wsp>
                      <wps:cNvCnPr/>
                      <wps:spPr>
                        <a:xfrm flipV="1">
                          <a:off x="0" y="0"/>
                          <a:ext cx="571500" cy="142875"/>
                        </a:xfrm>
                        <a:prstGeom prst="line">
                          <a:avLst/>
                        </a:prstGeom>
                        <a:ln w="12700">
                          <a:solidFill>
                            <a:schemeClr val="tx1"/>
                          </a:solidFill>
                        </a:ln>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102" o:spid="_x0000_s1026" style="position:absolute;flip:y;z-index:251790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97.25pt,6.35pt" to="242.25pt,1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" strokecolor="black [3213]" strokeweight="1pt">
                <v:shadow on="t" color="black" opacity="24903f" origin=",.5" offset="0,.55556mm"/>
              </v:line>
            </w:pict>
          </mc:Fallback>
        </mc:AlternateContent>
      </w:r>
      <w:r w:rsidR="009854B8" w:rsidRPr="009854B8">
        <mc:AlternateContent>
          <mc:Choice Requires="wps">
            <w:drawing>
              <wp:anchor distT="0" distB="0" distL="114300" distR="114300" simplePos="0" relativeHeight="251758592" behindDoc="0" locked="0" layoutInCell="1" allowOverlap="1" wp14:anchorId="483464A1" wp14:editId="3B6528E9">
                <wp:simplePos x="0" y="0"/>
                <wp:positionH relativeFrom="column">
                  <wp:posOffset>-200025</wp:posOffset>
                </wp:positionH>
                <wp:positionV relativeFrom="paragraph">
                  <wp:posOffset>99695</wp:posOffset>
                </wp:positionV>
                <wp:extent cx="904875" cy="304800"/>
                <wp:effectExtent l="57150" t="38100" r="85725" b="95250"/>
                <wp:wrapNone/>
                <wp:docPr id="86" name="Rectangle 86"/>
                <wp:cNvGraphicFramePr/>
                <a:graphic xmlns:a="http://schemas.openxmlformats.org/drawingml/2006/main">
                  <a:graphicData uri="http://schemas.microsoft.com/office/word/2010/wordprocessingShape">
                    <wps:wsp>
                      <wps:cNvSpPr/>
                      <wps:spPr>
                        <a:xfrm>
                          <a:off x="0" y="0"/>
                          <a:ext cx="904875" cy="304800"/>
                        </a:xfrm>
                        <a:prstGeom prst="rect">
                          <a:avLst/>
                        </a:prstGeom>
                      </wps:spPr>
                      <wps:style>
                        <a:lnRef idx="1">
                          <a:schemeClr val="accent2"/>
                        </a:lnRef>
                        <a:fillRef idx="2">
                          <a:schemeClr val="accent2"/>
                        </a:fillRef>
                        <a:effectRef idx="1">
                          <a:schemeClr val="accent2"/>
                        </a:effectRef>
                        <a:fontRef idx="minor">
                          <a:schemeClr val="dk1"/>
                        </a:fontRef>
                      </wps:style>
                      <wps:txbx>
                        <w:txbxContent>
                          <w:p w14:paraId="2519A7B5" w14:textId="0C0BF90E" w:rsidR="00C31FA3" w:rsidRPr="00935646" w:rsidRDefault="00C31FA3" w:rsidP="00935646">
                            <w:pPr>
                              <w:jc w:val="center"/>
                              <w:rPr>
                                <w:rFonts w:ascii="Arial Narrow" w:hAnsi="Arial Narrow"/>
                                <w:sz w:val="14"/>
                              </w:rPr>
                            </w:pPr>
                            <w:r>
                              <w:rPr>
                                <w:rFonts w:ascii="Arial Narrow" w:hAnsi="Arial Narrow"/>
                                <w:sz w:val="14"/>
                              </w:rPr>
                              <w:t>Donor</w:t>
                            </w:r>
                            <w:r w:rsidRPr="00935646">
                              <w:rPr>
                                <w:rFonts w:ascii="Arial Narrow" w:hAnsi="Arial Narrow"/>
                                <w:sz w:val="14"/>
                              </w:rPr>
                              <w:t>:</w:t>
                            </w:r>
                          </w:p>
                          <w:p w14:paraId="64439D40" w14:textId="50F9ED25" w:rsidR="00C31FA3" w:rsidRPr="00935646" w:rsidRDefault="00C31FA3" w:rsidP="00935646">
                            <w:pPr>
                              <w:jc w:val="center"/>
                              <w:rPr>
                                <w:rFonts w:ascii="Arial Narrow" w:hAnsi="Arial Narrow"/>
                                <w:sz w:val="14"/>
                              </w:rPr>
                            </w:pPr>
                            <w:r>
                              <w:rPr>
                                <w:rFonts w:ascii="Arial Narrow" w:hAnsi="Arial Narrow"/>
                                <w:sz w:val="14"/>
                              </w:rPr>
                              <w:t>Grants or loans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86" o:spid="_x0000_s1057" style="position:absolute;left:0;text-align:left;margin-left:-15.75pt;margin-top:7.85pt;width:71.25pt;height:24pt;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" fillcolor="#dfa7a6 [1621]" strokecolor="#bc4542 [3045]">
                <v:fill color2="#f5e4e4 [501]" rotate="t" angle="180" colors="0 #ffa2a1;22938f #ffbebd;1 #ffe5e5" focus="100%" type="gradient"/>
                <v:shadow on="t" color="black" opacity="24903f" origin=",.5" offset="0,.55556mm"/>
                <v:textbox>
                  <w:txbxContent>
                    <w:p w14:paraId="2519A7B5" w14:textId="0C0BF90E" w:rsidR="00C31FA3" w:rsidRPr="00935646" w:rsidRDefault="00C31FA3" w:rsidP="00935646">
                      <w:pPr>
                        <w:jc w:val="center"/>
                        <w:rPr>
                          <w:rFonts w:ascii="Arial Narrow" w:hAnsi="Arial Narrow"/>
                          <w:sz w:val="14"/>
                        </w:rPr>
                      </w:pPr>
                      <w:r>
                        <w:rPr>
                          <w:rFonts w:ascii="Arial Narrow" w:hAnsi="Arial Narrow"/>
                          <w:sz w:val="14"/>
                        </w:rPr>
                        <w:t>Donor</w:t>
                      </w:r>
                      <w:r w:rsidRPr="00935646">
                        <w:rPr>
                          <w:rFonts w:ascii="Arial Narrow" w:hAnsi="Arial Narrow"/>
                          <w:sz w:val="14"/>
                        </w:rPr>
                        <w:t>:</w:t>
                      </w:r>
                    </w:p>
                    <w:p w14:paraId="64439D40" w14:textId="50F9ED25" w:rsidR="00C31FA3" w:rsidRPr="00935646" w:rsidRDefault="00C31FA3" w:rsidP="00935646">
                      <w:pPr>
                        <w:jc w:val="center"/>
                        <w:rPr>
                          <w:rFonts w:ascii="Arial Narrow" w:hAnsi="Arial Narrow"/>
                          <w:sz w:val="14"/>
                        </w:rPr>
                      </w:pPr>
                      <w:r>
                        <w:rPr>
                          <w:rFonts w:ascii="Arial Narrow" w:hAnsi="Arial Narrow"/>
                          <w:sz w:val="14"/>
                        </w:rPr>
                        <w:t>Grants or loans</w:t>
                      </w:r>
                    </w:p>
                  </w:txbxContent>
                </v:textbox>
              </v:rect>
            </w:pict>
          </mc:Fallback>
        </mc:AlternateContent>
      </w:r>
    </w:p>
    <w:p w14:paraId="495796F9" w14:textId="38803512" w:rsidR="002A096D" w:rsidRDefault="001074EC" w:rsidP="00457871">
      <w:pPr>
        <w:jc w:val="both"/>
      </w:pPr>
      <w:r>
        <w:rPr>
          <w:noProof/>
        </w:rPr>
        <mc:AlternateContent>
          <mc:Choice Requires="wps">
            <w:drawing>
              <wp:anchor distT="0" distB="0" distL="114300" distR="114300" simplePos="0" relativeHeight="251767808" behindDoc="0" locked="0" layoutInCell="1" allowOverlap="1" wp14:anchorId="52B8BA70" wp14:editId="475CD187">
                <wp:simplePos x="0" y="0"/>
                <wp:positionH relativeFrom="column">
                  <wp:posOffset>704850</wp:posOffset>
                </wp:positionH>
                <wp:positionV relativeFrom="paragraph">
                  <wp:posOffset>63500</wp:posOffset>
                </wp:positionV>
                <wp:extent cx="771525" cy="0"/>
                <wp:effectExtent l="38100" t="38100" r="66675" b="95250"/>
                <wp:wrapNone/>
                <wp:docPr id="91" name="Straight Connector 91"/>
                <wp:cNvGraphicFramePr/>
                <a:graphic xmlns:a="http://schemas.openxmlformats.org/drawingml/2006/main">
                  <a:graphicData uri="http://schemas.microsoft.com/office/word/2010/wordprocessingShape">
                    <wps:wsp>
                      <wps:cNvCnPr/>
                      <wps:spPr>
                        <a:xfrm>
                          <a:off x="0" y="0"/>
                          <a:ext cx="771525" cy="0"/>
                        </a:xfrm>
                        <a:prstGeom prst="line">
                          <a:avLst/>
                        </a:prstGeom>
                        <a:ln w="12700">
                          <a:solidFill>
                            <a:schemeClr val="tx1"/>
                          </a:solidFill>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id="Straight Connector 91" o:spid="_x0000_s1026" style="position:absolute;z-index:251767808;visibility:visible;mso-wrap-style:square;mso-wrap-distance-left:9pt;mso-wrap-distance-top:0;mso-wrap-distance-right:9pt;mso-wrap-distance-bottom:0;mso-position-horizontal:absolute;mso-position-horizontal-relative:text;mso-position-vertical:absolute;mso-position-vertical-relative:text" from="55.5pt,5pt" to="116.25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" strokecolor="black [3213]" strokeweight="1pt">
                <v:shadow on="t" color="black" opacity="24903f" origin=",.5" offset="0,.55556mm"/>
              </v:line>
            </w:pict>
          </mc:Fallback>
        </mc:AlternateContent>
      </w:r>
    </w:p>
    <w:p w14:paraId="4047A7B2" w14:textId="6BC07C1C" w:rsidR="002A096D" w:rsidRDefault="002A096D" w:rsidP="00935646">
      <w:pPr>
        <w:pStyle w:val="Heading3"/>
      </w:pPr>
      <w:bookmarkStart w:id="98" w:name="_Toc414630915"/>
      <w:r>
        <w:lastRenderedPageBreak/>
        <w:t>Strategic intervention 1: Increased revenue collection</w:t>
      </w:r>
      <w:bookmarkEnd w:id="98"/>
    </w:p>
    <w:p w14:paraId="57C428A5" w14:textId="1AE3FEE9" w:rsidR="00770894" w:rsidRDefault="00F6685D" w:rsidP="00F6685D">
      <w:pPr>
        <w:jc w:val="both"/>
      </w:pPr>
      <w:r>
        <w:t xml:space="preserve">The strategic intervention aims to mobilize required resources to finance the delivery of essential health services, taking cognizance of the capacity for more funding from the different sources of funds. </w:t>
      </w:r>
      <w:r w:rsidR="00BF50BA">
        <w:t>Revenue is targeted from the following four sources:</w:t>
      </w:r>
    </w:p>
    <w:p w14:paraId="49068074" w14:textId="4CC0DB6E" w:rsidR="00BF50BA" w:rsidRDefault="00BF50BA" w:rsidP="00935646">
      <w:pPr>
        <w:pStyle w:val="ListParagraph"/>
        <w:numPr>
          <w:ilvl w:val="0"/>
          <w:numId w:val="34"/>
        </w:numPr>
        <w:jc w:val="both"/>
      </w:pPr>
      <w:r>
        <w:t>Un-earmarked government tax revenue –the normal budgetary allocations to the sector</w:t>
      </w:r>
    </w:p>
    <w:p w14:paraId="07A5A367" w14:textId="71983AC1" w:rsidR="00BF50BA" w:rsidRDefault="00BF50BA" w:rsidP="00935646">
      <w:pPr>
        <w:pStyle w:val="ListParagraph"/>
        <w:numPr>
          <w:ilvl w:val="0"/>
          <w:numId w:val="34"/>
        </w:numPr>
        <w:jc w:val="both"/>
      </w:pPr>
      <w:r>
        <w:t>Earmarked government tax revenue – additional revenue collected primarily for health purposes</w:t>
      </w:r>
    </w:p>
    <w:p w14:paraId="7812FDCA" w14:textId="77777777" w:rsidR="00BF50BA" w:rsidRDefault="00BF50BA" w:rsidP="00935646">
      <w:pPr>
        <w:pStyle w:val="ListParagraph"/>
        <w:numPr>
          <w:ilvl w:val="0"/>
          <w:numId w:val="34"/>
        </w:numPr>
        <w:jc w:val="both"/>
      </w:pPr>
      <w:r>
        <w:t>Household out of pocket revenue</w:t>
      </w:r>
    </w:p>
    <w:p w14:paraId="50381519" w14:textId="29744472" w:rsidR="00BF50BA" w:rsidRDefault="00BF50BA" w:rsidP="00935646">
      <w:pPr>
        <w:pStyle w:val="ListParagraph"/>
        <w:numPr>
          <w:ilvl w:val="0"/>
          <w:numId w:val="34"/>
        </w:numPr>
        <w:jc w:val="both"/>
      </w:pPr>
      <w:r>
        <w:t>Donor revenue – grants, and / or loans for health purposes</w:t>
      </w:r>
    </w:p>
    <w:p w14:paraId="0EF102F3" w14:textId="77777777" w:rsidR="00770894" w:rsidRDefault="00770894" w:rsidP="00F6685D">
      <w:pPr>
        <w:jc w:val="both"/>
      </w:pPr>
    </w:p>
    <w:p w14:paraId="20538A3E" w14:textId="7D773526" w:rsidR="00F6685D" w:rsidRDefault="00770894" w:rsidP="00935646">
      <w:pPr>
        <w:pStyle w:val="Caption"/>
      </w:pPr>
      <w:bookmarkStart w:id="99" w:name="_Toc414632557"/>
      <w:r>
        <w:t xml:space="preserve">Table </w:t>
      </w:r>
      <w:r>
        <w:fldChar w:fldCharType="begin"/>
      </w:r>
      <w:r>
        <w:instrText xml:space="preserve"> SEQ Table \* ARABIC </w:instrText>
      </w:r>
      <w:r>
        <w:fldChar w:fldCharType="separate"/>
      </w:r>
      <w:r w:rsidR="00B90A73">
        <w:rPr>
          <w:noProof/>
        </w:rPr>
        <w:t>6</w:t>
      </w:r>
      <w:r>
        <w:fldChar w:fldCharType="end"/>
      </w:r>
      <w:r>
        <w:t>: Strategic priorities to increase revenue collection</w:t>
      </w:r>
      <w:bookmarkEnd w:id="99"/>
      <w:r>
        <w:t xml:space="preserve"> </w:t>
      </w:r>
    </w:p>
    <w:tbl>
      <w:tblPr>
        <w:tblStyle w:val="LightGrid-Accent1"/>
        <w:tblW w:w="8658" w:type="dxa"/>
        <w:tblLook w:val="04A0" w:firstRow="1" w:lastRow="0" w:firstColumn="1" w:lastColumn="0" w:noHBand="0" w:noVBand="1"/>
      </w:tblPr>
      <w:tblGrid>
        <w:gridCol w:w="1998"/>
        <w:gridCol w:w="6660"/>
      </w:tblGrid>
      <w:tr w:rsidR="00770894" w:rsidRPr="00935646" w14:paraId="5D342B80" w14:textId="77777777" w:rsidTr="00935646">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998" w:type="dxa"/>
          </w:tcPr>
          <w:p w14:paraId="1B1E4D6C" w14:textId="3CAA7FB9" w:rsidR="00770894" w:rsidRPr="00935646" w:rsidRDefault="00770894" w:rsidP="00935646">
            <w:pPr>
              <w:jc w:val="both"/>
              <w:rPr>
                <w:rFonts w:ascii="Arial Narrow" w:hAnsi="Arial Narrow"/>
                <w:sz w:val="20"/>
                <w:szCs w:val="22"/>
              </w:rPr>
            </w:pPr>
            <w:r w:rsidRPr="00935646">
              <w:rPr>
                <w:rFonts w:ascii="Arial Narrow" w:hAnsi="Arial Narrow"/>
                <w:sz w:val="20"/>
                <w:szCs w:val="22"/>
              </w:rPr>
              <w:t xml:space="preserve">Area of </w:t>
            </w:r>
            <w:r w:rsidR="00B377F2">
              <w:rPr>
                <w:rFonts w:ascii="Arial Narrow" w:hAnsi="Arial Narrow"/>
                <w:sz w:val="20"/>
                <w:szCs w:val="22"/>
              </w:rPr>
              <w:t xml:space="preserve">intervention </w:t>
            </w:r>
          </w:p>
        </w:tc>
        <w:tc>
          <w:tcPr>
            <w:tcW w:w="6660" w:type="dxa"/>
          </w:tcPr>
          <w:p w14:paraId="748CEB84" w14:textId="0D519423" w:rsidR="00770894" w:rsidRPr="00935646" w:rsidRDefault="00770894" w:rsidP="00F6685D">
            <w:pPr>
              <w:jc w:val="both"/>
              <w:cnfStyle w:val="100000000000" w:firstRow="1" w:lastRow="0" w:firstColumn="0" w:lastColumn="0" w:oddVBand="0" w:evenVBand="0" w:oddHBand="0" w:evenHBand="0" w:firstRowFirstColumn="0" w:firstRowLastColumn="0" w:lastRowFirstColumn="0" w:lastRowLastColumn="0"/>
              <w:rPr>
                <w:rFonts w:ascii="Arial Narrow" w:hAnsi="Arial Narrow"/>
                <w:sz w:val="20"/>
                <w:szCs w:val="22"/>
              </w:rPr>
            </w:pPr>
            <w:r w:rsidRPr="00935646">
              <w:rPr>
                <w:rFonts w:ascii="Arial Narrow" w:hAnsi="Arial Narrow"/>
                <w:sz w:val="20"/>
                <w:szCs w:val="22"/>
              </w:rPr>
              <w:t>Priority interventions</w:t>
            </w:r>
          </w:p>
        </w:tc>
      </w:tr>
      <w:tr w:rsidR="00770894" w:rsidRPr="00935646" w14:paraId="3A51D508" w14:textId="77777777" w:rsidTr="009356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98" w:type="dxa"/>
          </w:tcPr>
          <w:p w14:paraId="3575B3C7" w14:textId="048B1243" w:rsidR="00770894" w:rsidRPr="00935646" w:rsidRDefault="00BF50BA" w:rsidP="00935646">
            <w:pPr>
              <w:jc w:val="both"/>
              <w:rPr>
                <w:rFonts w:ascii="Arial Narrow" w:hAnsi="Arial Narrow"/>
                <w:sz w:val="20"/>
                <w:szCs w:val="22"/>
              </w:rPr>
            </w:pPr>
            <w:r w:rsidRPr="00935646">
              <w:rPr>
                <w:rFonts w:ascii="Arial Narrow" w:hAnsi="Arial Narrow"/>
                <w:sz w:val="20"/>
                <w:szCs w:val="22"/>
              </w:rPr>
              <w:t>U</w:t>
            </w:r>
            <w:r w:rsidR="00B377F2">
              <w:rPr>
                <w:rFonts w:ascii="Arial Narrow" w:hAnsi="Arial Narrow"/>
                <w:sz w:val="20"/>
                <w:szCs w:val="22"/>
              </w:rPr>
              <w:t>n</w:t>
            </w:r>
            <w:r w:rsidRPr="00935646">
              <w:rPr>
                <w:rFonts w:ascii="Arial Narrow" w:hAnsi="Arial Narrow"/>
                <w:sz w:val="20"/>
                <w:szCs w:val="22"/>
              </w:rPr>
              <w:t xml:space="preserve">-earmarked </w:t>
            </w:r>
            <w:r w:rsidR="00770894" w:rsidRPr="00935646">
              <w:rPr>
                <w:rFonts w:ascii="Arial Narrow" w:hAnsi="Arial Narrow"/>
                <w:sz w:val="20"/>
                <w:szCs w:val="22"/>
              </w:rPr>
              <w:t>government revenue</w:t>
            </w:r>
          </w:p>
        </w:tc>
        <w:tc>
          <w:tcPr>
            <w:tcW w:w="6660" w:type="dxa"/>
          </w:tcPr>
          <w:p w14:paraId="7F7EB0CE" w14:textId="54CAC749" w:rsidR="00A40682" w:rsidRPr="00935646" w:rsidRDefault="00770894" w:rsidP="00935646">
            <w:pPr>
              <w:pStyle w:val="Default"/>
              <w:numPr>
                <w:ilvl w:val="0"/>
                <w:numId w:val="33"/>
              </w:numPr>
              <w:ind w:left="252" w:hanging="252"/>
              <w:cnfStyle w:val="000000100000" w:firstRow="0" w:lastRow="0" w:firstColumn="0" w:lastColumn="0" w:oddVBand="0" w:evenVBand="0" w:oddHBand="1" w:evenHBand="0" w:firstRowFirstColumn="0" w:firstRowLastColumn="0" w:lastRowFirstColumn="0" w:lastRowLastColumn="0"/>
              <w:rPr>
                <w:rFonts w:ascii="Arial Narrow" w:hAnsi="Arial Narrow"/>
                <w:sz w:val="20"/>
                <w:szCs w:val="22"/>
              </w:rPr>
            </w:pPr>
            <w:r w:rsidRPr="00935646">
              <w:rPr>
                <w:rFonts w:ascii="Arial Narrow" w:hAnsi="Arial Narrow"/>
                <w:sz w:val="20"/>
                <w:szCs w:val="22"/>
              </w:rPr>
              <w:t xml:space="preserve">Increase evidence-based advocacy for increased government revenue for health </w:t>
            </w:r>
            <w:r w:rsidR="00BF50BA" w:rsidRPr="00935646">
              <w:rPr>
                <w:rFonts w:ascii="Arial Narrow" w:hAnsi="Arial Narrow"/>
                <w:sz w:val="20"/>
                <w:szCs w:val="22"/>
              </w:rPr>
              <w:t xml:space="preserve">through </w:t>
            </w:r>
            <w:r w:rsidRPr="00935646">
              <w:rPr>
                <w:rFonts w:ascii="Arial Narrow" w:hAnsi="Arial Narrow"/>
                <w:sz w:val="20"/>
                <w:szCs w:val="22"/>
              </w:rPr>
              <w:t>sector-budget support</w:t>
            </w:r>
          </w:p>
        </w:tc>
      </w:tr>
      <w:tr w:rsidR="00BF50BA" w:rsidRPr="00935646" w14:paraId="4DF449AD" w14:textId="77777777" w:rsidTr="0093564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98" w:type="dxa"/>
            <w:shd w:val="clear" w:color="auto" w:fill="D3DFEE" w:themeFill="accent1" w:themeFillTint="3F"/>
          </w:tcPr>
          <w:p w14:paraId="07F319B7" w14:textId="5E00DA27" w:rsidR="00BF50BA" w:rsidRPr="00935646" w:rsidRDefault="00BF50BA" w:rsidP="00F6685D">
            <w:pPr>
              <w:jc w:val="both"/>
              <w:rPr>
                <w:rFonts w:ascii="Arial Narrow" w:hAnsi="Arial Narrow"/>
                <w:sz w:val="20"/>
                <w:szCs w:val="22"/>
              </w:rPr>
            </w:pPr>
            <w:r w:rsidRPr="00935646">
              <w:rPr>
                <w:rFonts w:ascii="Arial Narrow" w:hAnsi="Arial Narrow"/>
                <w:sz w:val="20"/>
                <w:szCs w:val="22"/>
              </w:rPr>
              <w:t>Earmarked government revenue</w:t>
            </w:r>
          </w:p>
        </w:tc>
        <w:tc>
          <w:tcPr>
            <w:tcW w:w="6660" w:type="dxa"/>
            <w:shd w:val="clear" w:color="auto" w:fill="D3DFEE" w:themeFill="accent1" w:themeFillTint="3F"/>
          </w:tcPr>
          <w:p w14:paraId="142E4406" w14:textId="762A5A10" w:rsidR="00BF50BA" w:rsidRPr="00935646" w:rsidRDefault="00BF50BA" w:rsidP="00935646">
            <w:pPr>
              <w:pStyle w:val="Default"/>
              <w:numPr>
                <w:ilvl w:val="0"/>
                <w:numId w:val="33"/>
              </w:numPr>
              <w:ind w:left="252" w:hanging="252"/>
              <w:cnfStyle w:val="000000010000" w:firstRow="0" w:lastRow="0" w:firstColumn="0" w:lastColumn="0" w:oddVBand="0" w:evenVBand="0" w:oddHBand="0" w:evenHBand="1" w:firstRowFirstColumn="0" w:firstRowLastColumn="0" w:lastRowFirstColumn="0" w:lastRowLastColumn="0"/>
              <w:rPr>
                <w:rFonts w:ascii="Arial Narrow" w:hAnsi="Arial Narrow"/>
                <w:sz w:val="20"/>
                <w:szCs w:val="22"/>
              </w:rPr>
            </w:pPr>
            <w:r w:rsidRPr="00935646">
              <w:rPr>
                <w:rFonts w:ascii="Arial Narrow" w:hAnsi="Arial Narrow"/>
                <w:sz w:val="20"/>
                <w:szCs w:val="22"/>
              </w:rPr>
              <w:t>Introduce mandatory dedicated ear marked taxes for health e.g. from sin taxes, health insurance tax, or others like dedicated telecom taxes or health bonds for targeted investments.</w:t>
            </w:r>
          </w:p>
        </w:tc>
      </w:tr>
      <w:tr w:rsidR="00770894" w:rsidRPr="00935646" w14:paraId="76E390E8" w14:textId="77777777" w:rsidTr="009356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98" w:type="dxa"/>
          </w:tcPr>
          <w:p w14:paraId="70667A08" w14:textId="3FF88E99" w:rsidR="00770894" w:rsidRPr="00935646" w:rsidRDefault="00BF50BA" w:rsidP="00F6685D">
            <w:pPr>
              <w:jc w:val="both"/>
              <w:rPr>
                <w:rFonts w:ascii="Arial Narrow" w:hAnsi="Arial Narrow"/>
                <w:sz w:val="20"/>
                <w:szCs w:val="22"/>
              </w:rPr>
            </w:pPr>
            <w:r w:rsidRPr="00935646">
              <w:rPr>
                <w:rFonts w:ascii="Arial Narrow" w:hAnsi="Arial Narrow"/>
                <w:sz w:val="20"/>
                <w:szCs w:val="22"/>
              </w:rPr>
              <w:t>H</w:t>
            </w:r>
            <w:r w:rsidR="00770894" w:rsidRPr="00935646">
              <w:rPr>
                <w:rFonts w:ascii="Arial Narrow" w:hAnsi="Arial Narrow"/>
                <w:sz w:val="20"/>
                <w:szCs w:val="22"/>
              </w:rPr>
              <w:t>ousehold revenue</w:t>
            </w:r>
          </w:p>
        </w:tc>
        <w:tc>
          <w:tcPr>
            <w:tcW w:w="6660" w:type="dxa"/>
          </w:tcPr>
          <w:p w14:paraId="266474DA" w14:textId="68CCF699" w:rsidR="00770894" w:rsidRPr="00935646" w:rsidRDefault="00770894" w:rsidP="00935646">
            <w:pPr>
              <w:pStyle w:val="ListParagraph"/>
              <w:numPr>
                <w:ilvl w:val="0"/>
                <w:numId w:val="33"/>
              </w:numPr>
              <w:ind w:left="252" w:hanging="252"/>
              <w:jc w:val="both"/>
              <w:cnfStyle w:val="000000100000" w:firstRow="0" w:lastRow="0" w:firstColumn="0" w:lastColumn="0" w:oddVBand="0" w:evenVBand="0" w:oddHBand="1" w:evenHBand="0" w:firstRowFirstColumn="0" w:firstRowLastColumn="0" w:lastRowFirstColumn="0" w:lastRowLastColumn="0"/>
              <w:rPr>
                <w:rFonts w:ascii="Arial Narrow" w:hAnsi="Arial Narrow"/>
                <w:sz w:val="20"/>
                <w:szCs w:val="22"/>
              </w:rPr>
            </w:pPr>
            <w:r w:rsidRPr="00935646">
              <w:rPr>
                <w:rFonts w:ascii="Arial Narrow" w:hAnsi="Arial Narrow"/>
                <w:sz w:val="20"/>
                <w:szCs w:val="22"/>
              </w:rPr>
              <w:t xml:space="preserve">Introduce pre-payment mechanisms for </w:t>
            </w:r>
            <w:r w:rsidR="00E321CD" w:rsidRPr="00935646">
              <w:rPr>
                <w:rFonts w:ascii="Arial Narrow" w:hAnsi="Arial Narrow"/>
                <w:sz w:val="20"/>
                <w:szCs w:val="22"/>
              </w:rPr>
              <w:t>households</w:t>
            </w:r>
            <w:r w:rsidR="00A40682" w:rsidRPr="00935646">
              <w:rPr>
                <w:rFonts w:ascii="Arial Narrow" w:hAnsi="Arial Narrow"/>
                <w:sz w:val="20"/>
                <w:szCs w:val="22"/>
              </w:rPr>
              <w:t xml:space="preserve"> contribution to </w:t>
            </w:r>
            <w:r w:rsidR="00336127" w:rsidRPr="00935646">
              <w:rPr>
                <w:rFonts w:ascii="Arial Narrow" w:hAnsi="Arial Narrow"/>
                <w:sz w:val="20"/>
                <w:szCs w:val="22"/>
              </w:rPr>
              <w:t xml:space="preserve">health </w:t>
            </w:r>
          </w:p>
        </w:tc>
      </w:tr>
      <w:tr w:rsidR="00770894" w:rsidRPr="00935646" w14:paraId="1D1CAF7D" w14:textId="77777777" w:rsidTr="0093564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98" w:type="dxa"/>
            <w:shd w:val="clear" w:color="auto" w:fill="D3DFEE" w:themeFill="accent1" w:themeFillTint="3F"/>
          </w:tcPr>
          <w:p w14:paraId="133AF996" w14:textId="1AF83D36" w:rsidR="00770894" w:rsidRPr="00935646" w:rsidRDefault="00BF50BA" w:rsidP="00935646">
            <w:pPr>
              <w:jc w:val="both"/>
              <w:rPr>
                <w:rFonts w:ascii="Arial Narrow" w:hAnsi="Arial Narrow"/>
                <w:sz w:val="20"/>
                <w:szCs w:val="22"/>
              </w:rPr>
            </w:pPr>
            <w:r w:rsidRPr="00935646">
              <w:rPr>
                <w:rFonts w:ascii="Arial Narrow" w:hAnsi="Arial Narrow"/>
                <w:sz w:val="20"/>
                <w:szCs w:val="22"/>
              </w:rPr>
              <w:t>Donor revenue</w:t>
            </w:r>
          </w:p>
        </w:tc>
        <w:tc>
          <w:tcPr>
            <w:tcW w:w="6660" w:type="dxa"/>
            <w:shd w:val="clear" w:color="auto" w:fill="D3DFEE" w:themeFill="accent1" w:themeFillTint="3F"/>
          </w:tcPr>
          <w:p w14:paraId="103038F0" w14:textId="76A6BB97" w:rsidR="00E321CD" w:rsidRPr="00935646" w:rsidRDefault="00E321CD" w:rsidP="00935646">
            <w:pPr>
              <w:pStyle w:val="Default"/>
              <w:numPr>
                <w:ilvl w:val="0"/>
                <w:numId w:val="33"/>
              </w:numPr>
              <w:ind w:left="252" w:hanging="252"/>
              <w:cnfStyle w:val="000000010000" w:firstRow="0" w:lastRow="0" w:firstColumn="0" w:lastColumn="0" w:oddVBand="0" w:evenVBand="0" w:oddHBand="0" w:evenHBand="1" w:firstRowFirstColumn="0" w:firstRowLastColumn="0" w:lastRowFirstColumn="0" w:lastRowLastColumn="0"/>
              <w:rPr>
                <w:rFonts w:ascii="Arial Narrow" w:hAnsi="Arial Narrow"/>
                <w:sz w:val="20"/>
                <w:szCs w:val="22"/>
              </w:rPr>
            </w:pPr>
            <w:r w:rsidRPr="00935646">
              <w:rPr>
                <w:rFonts w:ascii="Arial Narrow" w:hAnsi="Arial Narrow"/>
                <w:sz w:val="20"/>
                <w:szCs w:val="22"/>
              </w:rPr>
              <w:t>Increase evidence-based advocacy for external resources for health</w:t>
            </w:r>
            <w:r w:rsidR="00A40682" w:rsidRPr="00935646">
              <w:rPr>
                <w:rFonts w:ascii="Arial Narrow" w:hAnsi="Arial Narrow"/>
                <w:sz w:val="20"/>
                <w:szCs w:val="22"/>
              </w:rPr>
              <w:t xml:space="preserve"> from existing partners</w:t>
            </w:r>
          </w:p>
          <w:p w14:paraId="09A4991F" w14:textId="77777777" w:rsidR="00E2411B" w:rsidRPr="00935646" w:rsidRDefault="00E2411B" w:rsidP="00935646">
            <w:pPr>
              <w:numPr>
                <w:ilvl w:val="0"/>
                <w:numId w:val="33"/>
              </w:numPr>
              <w:ind w:left="252" w:hanging="252"/>
              <w:jc w:val="both"/>
              <w:cnfStyle w:val="000000010000" w:firstRow="0" w:lastRow="0" w:firstColumn="0" w:lastColumn="0" w:oddVBand="0" w:evenVBand="0" w:oddHBand="0" w:evenHBand="1" w:firstRowFirstColumn="0" w:firstRowLastColumn="0" w:lastRowFirstColumn="0" w:lastRowLastColumn="0"/>
              <w:rPr>
                <w:rFonts w:ascii="Arial Narrow" w:eastAsiaTheme="minorHAnsi" w:hAnsi="Arial Narrow" w:cs="Calibri"/>
                <w:color w:val="000000"/>
                <w:sz w:val="20"/>
                <w:szCs w:val="22"/>
              </w:rPr>
            </w:pPr>
            <w:r w:rsidRPr="00935646">
              <w:rPr>
                <w:rFonts w:ascii="Arial Narrow" w:eastAsiaTheme="minorHAnsi" w:hAnsi="Arial Narrow" w:cs="Calibri"/>
                <w:color w:val="000000"/>
                <w:sz w:val="20"/>
                <w:szCs w:val="22"/>
              </w:rPr>
              <w:t>Engage development partners to encourage on-budget support for health so as to reduce transaction costs and align funding to country priorities.</w:t>
            </w:r>
          </w:p>
          <w:p w14:paraId="5885B925" w14:textId="34E326D0" w:rsidR="00E2411B" w:rsidRPr="00935646" w:rsidRDefault="00E2411B" w:rsidP="00935646">
            <w:pPr>
              <w:numPr>
                <w:ilvl w:val="0"/>
                <w:numId w:val="33"/>
              </w:numPr>
              <w:ind w:left="252" w:hanging="252"/>
              <w:jc w:val="both"/>
              <w:cnfStyle w:val="000000010000" w:firstRow="0" w:lastRow="0" w:firstColumn="0" w:lastColumn="0" w:oddVBand="0" w:evenVBand="0" w:oddHBand="0" w:evenHBand="1" w:firstRowFirstColumn="0" w:firstRowLastColumn="0" w:lastRowFirstColumn="0" w:lastRowLastColumn="0"/>
              <w:rPr>
                <w:rFonts w:ascii="Arial Narrow" w:eastAsiaTheme="minorHAnsi" w:hAnsi="Arial Narrow" w:cs="Calibri"/>
                <w:color w:val="000000"/>
                <w:sz w:val="20"/>
                <w:szCs w:val="22"/>
              </w:rPr>
            </w:pPr>
            <w:r w:rsidRPr="00935646">
              <w:rPr>
                <w:rFonts w:ascii="Arial Narrow" w:eastAsiaTheme="minorHAnsi" w:hAnsi="Arial Narrow" w:cs="Calibri"/>
                <w:color w:val="000000"/>
                <w:sz w:val="20"/>
                <w:szCs w:val="22"/>
              </w:rPr>
              <w:t xml:space="preserve">Conduct resource mobilization based on national health strategic plans and priorities. </w:t>
            </w:r>
          </w:p>
        </w:tc>
      </w:tr>
    </w:tbl>
    <w:p w14:paraId="3FEB3188" w14:textId="77777777" w:rsidR="00F6685D" w:rsidRDefault="00F6685D" w:rsidP="00F6685D">
      <w:pPr>
        <w:jc w:val="both"/>
      </w:pPr>
    </w:p>
    <w:p w14:paraId="21E475FA" w14:textId="77777777" w:rsidR="00A40682" w:rsidRDefault="00A40682" w:rsidP="00A40682">
      <w:pPr>
        <w:pStyle w:val="Heading3"/>
      </w:pPr>
      <w:bookmarkStart w:id="100" w:name="_Toc414630916"/>
      <w:r>
        <w:t>Strategic intervention 2: Comprehensive risk pooling</w:t>
      </w:r>
      <w:bookmarkEnd w:id="100"/>
    </w:p>
    <w:p w14:paraId="4050FEBC" w14:textId="77777777" w:rsidR="00BF50BA" w:rsidRDefault="00A40682" w:rsidP="00A40682">
      <w:pPr>
        <w:pStyle w:val="Default"/>
        <w:jc w:val="both"/>
      </w:pPr>
      <w:r w:rsidRPr="00284547">
        <w:t>T</w:t>
      </w:r>
      <w:r>
        <w:t>he health financing strategy will focus on putting in place risk pooling mechanism</w:t>
      </w:r>
      <w:r w:rsidR="00BF50BA">
        <w:t>s</w:t>
      </w:r>
      <w:r>
        <w:t xml:space="preserve"> </w:t>
      </w:r>
      <w:r w:rsidR="009F12AB">
        <w:t xml:space="preserve">that will operationalize the solidarity principle in the health sector, and so extend social health protection to all Ugandans. The risk pooling shall be effected for all sources of financing for health, with </w:t>
      </w:r>
      <w:r w:rsidR="00BF50BA">
        <w:t>the following mechanisms to be strengthened:</w:t>
      </w:r>
    </w:p>
    <w:p w14:paraId="4800DB8D" w14:textId="5B8A153F" w:rsidR="00336127" w:rsidRDefault="00BF50BA" w:rsidP="00935646">
      <w:pPr>
        <w:pStyle w:val="Default"/>
        <w:numPr>
          <w:ilvl w:val="0"/>
          <w:numId w:val="34"/>
        </w:numPr>
        <w:jc w:val="both"/>
      </w:pPr>
      <w:r>
        <w:t xml:space="preserve">Direct management of service provision: By public and </w:t>
      </w:r>
      <w:r w:rsidR="00336127">
        <w:t>non-public</w:t>
      </w:r>
      <w:r>
        <w:t xml:space="preserve"> </w:t>
      </w:r>
      <w:r w:rsidR="00336127">
        <w:t xml:space="preserve">actors through directly managed facilities. Financing for these will primarily be from un-earmarked government revenue for public facilities, and households, plus donors for non-public facilities </w:t>
      </w:r>
    </w:p>
    <w:p w14:paraId="2916C30C" w14:textId="799F4DA3" w:rsidR="009F12AB" w:rsidRDefault="00336127" w:rsidP="00935646">
      <w:pPr>
        <w:pStyle w:val="Default"/>
        <w:numPr>
          <w:ilvl w:val="0"/>
          <w:numId w:val="34"/>
        </w:numPr>
        <w:jc w:val="both"/>
      </w:pPr>
      <w:r>
        <w:t>Mandatory health insurance: A mechanism to be established to pool risks and revenue, and financed from earmarked taxes (health insurance contributions), direct household pre-payments and donor support</w:t>
      </w:r>
    </w:p>
    <w:p w14:paraId="43A3AFE2" w14:textId="47DFD7D5" w:rsidR="00336127" w:rsidRDefault="00336127" w:rsidP="00935646">
      <w:pPr>
        <w:pStyle w:val="Default"/>
        <w:numPr>
          <w:ilvl w:val="0"/>
          <w:numId w:val="34"/>
        </w:numPr>
        <w:jc w:val="both"/>
      </w:pPr>
      <w:r>
        <w:t>Voluntary private insurance: A mechanism to complement existing revenue by those willing / able to pay additional costs above the mandatory health insurance. Funding would be from households through pre-payment, and co-payment mechanisms</w:t>
      </w:r>
    </w:p>
    <w:p w14:paraId="46B17F8B" w14:textId="13AE5503" w:rsidR="00336127" w:rsidRDefault="00336127" w:rsidP="00935646">
      <w:pPr>
        <w:pStyle w:val="Default"/>
        <w:numPr>
          <w:ilvl w:val="0"/>
          <w:numId w:val="34"/>
        </w:numPr>
        <w:jc w:val="both"/>
      </w:pPr>
      <w:r>
        <w:t>Community based insurance: A mechanism to facilitate pooling of revenue primarily targeting the informal sector. Contribution is primarily from household pre-payments, and donor support with voluntary formation of community groups, but mandatory contributions from members within the group.</w:t>
      </w:r>
    </w:p>
    <w:p w14:paraId="50803FBF" w14:textId="20E199E9" w:rsidR="00336127" w:rsidRDefault="00336127" w:rsidP="00935646">
      <w:pPr>
        <w:pStyle w:val="Default"/>
        <w:jc w:val="both"/>
      </w:pPr>
      <w:r>
        <w:t>Priority interventions the sector will strive to achieve are highlighted in the table below</w:t>
      </w:r>
    </w:p>
    <w:p w14:paraId="7A124D4E" w14:textId="77777777" w:rsidR="009F12AB" w:rsidRDefault="009F12AB" w:rsidP="00A40682">
      <w:pPr>
        <w:pStyle w:val="Default"/>
        <w:jc w:val="both"/>
      </w:pPr>
    </w:p>
    <w:p w14:paraId="19CC9EC3" w14:textId="7465A25A" w:rsidR="009F12AB" w:rsidRDefault="009F12AB" w:rsidP="009F12AB">
      <w:pPr>
        <w:pStyle w:val="Caption"/>
      </w:pPr>
      <w:bookmarkStart w:id="101" w:name="_Toc414632558"/>
      <w:r>
        <w:t xml:space="preserve">Table </w:t>
      </w:r>
      <w:r>
        <w:fldChar w:fldCharType="begin"/>
      </w:r>
      <w:r>
        <w:instrText xml:space="preserve"> SEQ Table \* ARABIC </w:instrText>
      </w:r>
      <w:r>
        <w:fldChar w:fldCharType="separate"/>
      </w:r>
      <w:r w:rsidR="00B90A73">
        <w:rPr>
          <w:noProof/>
        </w:rPr>
        <w:t>7</w:t>
      </w:r>
      <w:r>
        <w:fldChar w:fldCharType="end"/>
      </w:r>
      <w:r>
        <w:t>: Strategic priorities for comprehensive risk pooling</w:t>
      </w:r>
      <w:bookmarkEnd w:id="101"/>
      <w:r>
        <w:t xml:space="preserve"> </w:t>
      </w:r>
    </w:p>
    <w:tbl>
      <w:tblPr>
        <w:tblStyle w:val="LightGrid-Accent1"/>
        <w:tblW w:w="0" w:type="auto"/>
        <w:tblLook w:val="04A0" w:firstRow="1" w:lastRow="0" w:firstColumn="1" w:lastColumn="0" w:noHBand="0" w:noVBand="1"/>
      </w:tblPr>
      <w:tblGrid>
        <w:gridCol w:w="1998"/>
        <w:gridCol w:w="6518"/>
      </w:tblGrid>
      <w:tr w:rsidR="00B377F2" w:rsidRPr="00935646" w14:paraId="7B94B5A8" w14:textId="77777777" w:rsidTr="009854B8">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998" w:type="dxa"/>
          </w:tcPr>
          <w:p w14:paraId="59F350D1" w14:textId="30FEB49D" w:rsidR="00B377F2" w:rsidRPr="00935646" w:rsidRDefault="00B377F2" w:rsidP="009854B8">
            <w:pPr>
              <w:jc w:val="both"/>
              <w:rPr>
                <w:rFonts w:ascii="Arial Narrow" w:hAnsi="Arial Narrow"/>
                <w:sz w:val="20"/>
                <w:szCs w:val="22"/>
              </w:rPr>
            </w:pPr>
            <w:r w:rsidRPr="00362FFE">
              <w:rPr>
                <w:rFonts w:ascii="Arial Narrow" w:hAnsi="Arial Narrow"/>
                <w:sz w:val="20"/>
                <w:szCs w:val="22"/>
              </w:rPr>
              <w:t xml:space="preserve">Area of </w:t>
            </w:r>
            <w:r>
              <w:rPr>
                <w:rFonts w:ascii="Arial Narrow" w:hAnsi="Arial Narrow"/>
                <w:sz w:val="20"/>
                <w:szCs w:val="22"/>
              </w:rPr>
              <w:t xml:space="preserve">intervention </w:t>
            </w:r>
          </w:p>
        </w:tc>
        <w:tc>
          <w:tcPr>
            <w:tcW w:w="6518" w:type="dxa"/>
          </w:tcPr>
          <w:p w14:paraId="667041AF" w14:textId="77777777" w:rsidR="00B377F2" w:rsidRPr="00935646" w:rsidRDefault="00B377F2" w:rsidP="009854B8">
            <w:pPr>
              <w:jc w:val="both"/>
              <w:cnfStyle w:val="100000000000" w:firstRow="1" w:lastRow="0" w:firstColumn="0" w:lastColumn="0" w:oddVBand="0" w:evenVBand="0" w:oddHBand="0" w:evenHBand="0" w:firstRowFirstColumn="0" w:firstRowLastColumn="0" w:lastRowFirstColumn="0" w:lastRowLastColumn="0"/>
              <w:rPr>
                <w:rFonts w:ascii="Arial Narrow" w:hAnsi="Arial Narrow"/>
                <w:sz w:val="20"/>
                <w:szCs w:val="22"/>
              </w:rPr>
            </w:pPr>
            <w:r w:rsidRPr="00935646">
              <w:rPr>
                <w:rFonts w:ascii="Arial Narrow" w:hAnsi="Arial Narrow"/>
                <w:sz w:val="20"/>
                <w:szCs w:val="22"/>
              </w:rPr>
              <w:t>Priority interventions</w:t>
            </w:r>
          </w:p>
        </w:tc>
      </w:tr>
      <w:tr w:rsidR="009F12AB" w:rsidRPr="00935646" w14:paraId="15936A97" w14:textId="77777777" w:rsidTr="009854B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98" w:type="dxa"/>
          </w:tcPr>
          <w:p w14:paraId="1309DB21" w14:textId="533802F8" w:rsidR="009F12AB" w:rsidRPr="00935646" w:rsidRDefault="00336127" w:rsidP="009854B8">
            <w:pPr>
              <w:jc w:val="both"/>
              <w:rPr>
                <w:rFonts w:ascii="Arial Narrow" w:hAnsi="Arial Narrow"/>
                <w:sz w:val="20"/>
                <w:szCs w:val="22"/>
              </w:rPr>
            </w:pPr>
            <w:r w:rsidRPr="00935646">
              <w:rPr>
                <w:rFonts w:ascii="Arial Narrow" w:hAnsi="Arial Narrow"/>
                <w:sz w:val="20"/>
                <w:szCs w:val="22"/>
              </w:rPr>
              <w:t>Direct management</w:t>
            </w:r>
          </w:p>
        </w:tc>
        <w:tc>
          <w:tcPr>
            <w:tcW w:w="6518" w:type="dxa"/>
          </w:tcPr>
          <w:p w14:paraId="6824286D" w14:textId="77777777" w:rsidR="009F12AB" w:rsidRPr="00935646" w:rsidRDefault="00757B47" w:rsidP="00935646">
            <w:pPr>
              <w:pStyle w:val="Default"/>
              <w:numPr>
                <w:ilvl w:val="0"/>
                <w:numId w:val="33"/>
              </w:numPr>
              <w:ind w:left="252" w:hanging="252"/>
              <w:cnfStyle w:val="000000100000" w:firstRow="0" w:lastRow="0" w:firstColumn="0" w:lastColumn="0" w:oddVBand="0" w:evenVBand="0" w:oddHBand="1" w:evenHBand="0" w:firstRowFirstColumn="0" w:firstRowLastColumn="0" w:lastRowFirstColumn="0" w:lastRowLastColumn="0"/>
              <w:rPr>
                <w:rFonts w:ascii="Arial Narrow" w:hAnsi="Arial Narrow"/>
                <w:sz w:val="20"/>
                <w:szCs w:val="22"/>
              </w:rPr>
            </w:pPr>
            <w:r w:rsidRPr="00935646">
              <w:rPr>
                <w:rFonts w:ascii="Arial Narrow" w:hAnsi="Arial Narrow"/>
                <w:sz w:val="20"/>
                <w:szCs w:val="22"/>
              </w:rPr>
              <w:t>Strengthen the joint action fund for pooling of government and partner funding</w:t>
            </w:r>
          </w:p>
          <w:p w14:paraId="59EDDF11" w14:textId="76E6EC31" w:rsidR="00757B47" w:rsidRPr="00935646" w:rsidRDefault="00757B47" w:rsidP="00935646">
            <w:pPr>
              <w:pStyle w:val="Default"/>
              <w:numPr>
                <w:ilvl w:val="0"/>
                <w:numId w:val="33"/>
              </w:numPr>
              <w:ind w:left="252" w:hanging="252"/>
              <w:cnfStyle w:val="000000100000" w:firstRow="0" w:lastRow="0" w:firstColumn="0" w:lastColumn="0" w:oddVBand="0" w:evenVBand="0" w:oddHBand="1" w:evenHBand="0" w:firstRowFirstColumn="0" w:firstRowLastColumn="0" w:lastRowFirstColumn="0" w:lastRowLastColumn="0"/>
              <w:rPr>
                <w:rFonts w:ascii="Arial Narrow" w:hAnsi="Arial Narrow"/>
                <w:sz w:val="20"/>
                <w:szCs w:val="22"/>
              </w:rPr>
            </w:pPr>
            <w:r w:rsidRPr="00935646">
              <w:rPr>
                <w:rFonts w:ascii="Arial Narrow" w:hAnsi="Arial Narrow"/>
                <w:sz w:val="20"/>
                <w:szCs w:val="22"/>
              </w:rPr>
              <w:t>Put in place mechanisms for financial transparency and accountability, to encourage higher sector budget support</w:t>
            </w:r>
          </w:p>
        </w:tc>
      </w:tr>
      <w:tr w:rsidR="009F12AB" w:rsidRPr="00935646" w14:paraId="6FA7FCEF" w14:textId="77777777" w:rsidTr="009854B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98" w:type="dxa"/>
          </w:tcPr>
          <w:p w14:paraId="536CED69" w14:textId="67E3BEB8" w:rsidR="009F12AB" w:rsidRPr="00935646" w:rsidRDefault="00336127" w:rsidP="009854B8">
            <w:pPr>
              <w:jc w:val="both"/>
              <w:rPr>
                <w:rFonts w:ascii="Arial Narrow" w:hAnsi="Arial Narrow"/>
                <w:sz w:val="20"/>
                <w:szCs w:val="22"/>
              </w:rPr>
            </w:pPr>
            <w:r w:rsidRPr="00935646">
              <w:rPr>
                <w:rFonts w:ascii="Arial Narrow" w:hAnsi="Arial Narrow"/>
                <w:sz w:val="20"/>
                <w:szCs w:val="22"/>
              </w:rPr>
              <w:t xml:space="preserve">Mandatory </w:t>
            </w:r>
            <w:r w:rsidR="00757B47" w:rsidRPr="00935646">
              <w:rPr>
                <w:rFonts w:ascii="Arial Narrow" w:hAnsi="Arial Narrow"/>
                <w:sz w:val="20"/>
                <w:szCs w:val="22"/>
              </w:rPr>
              <w:t>Social health insurance</w:t>
            </w:r>
          </w:p>
        </w:tc>
        <w:tc>
          <w:tcPr>
            <w:tcW w:w="6518" w:type="dxa"/>
          </w:tcPr>
          <w:p w14:paraId="14DCA4B9" w14:textId="694BC09B" w:rsidR="009F12AB" w:rsidRPr="00935646" w:rsidRDefault="00757B47" w:rsidP="00935646">
            <w:pPr>
              <w:pStyle w:val="ListParagraph"/>
              <w:numPr>
                <w:ilvl w:val="0"/>
                <w:numId w:val="33"/>
              </w:numPr>
              <w:ind w:left="252" w:hanging="252"/>
              <w:jc w:val="both"/>
              <w:cnfStyle w:val="000000010000" w:firstRow="0" w:lastRow="0" w:firstColumn="0" w:lastColumn="0" w:oddVBand="0" w:evenVBand="0" w:oddHBand="0" w:evenHBand="1" w:firstRowFirstColumn="0" w:firstRowLastColumn="0" w:lastRowFirstColumn="0" w:lastRowLastColumn="0"/>
              <w:rPr>
                <w:rFonts w:ascii="Arial Narrow" w:hAnsi="Arial Narrow"/>
                <w:sz w:val="20"/>
                <w:szCs w:val="22"/>
              </w:rPr>
            </w:pPr>
            <w:r w:rsidRPr="00935646">
              <w:rPr>
                <w:rFonts w:ascii="Arial Narrow" w:hAnsi="Arial Narrow"/>
                <w:sz w:val="20"/>
                <w:szCs w:val="22"/>
              </w:rPr>
              <w:t>Establish a fund for social health insurance, that incorporates formal and informal enrollments plus mechanisms for government support to the poor and indigent</w:t>
            </w:r>
          </w:p>
        </w:tc>
      </w:tr>
      <w:tr w:rsidR="00757B47" w:rsidRPr="00935646" w14:paraId="6A8E5EBD" w14:textId="77777777" w:rsidTr="009854B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98" w:type="dxa"/>
          </w:tcPr>
          <w:p w14:paraId="1EAED5C9" w14:textId="75B712E6" w:rsidR="00757B47" w:rsidRPr="00935646" w:rsidRDefault="00336127" w:rsidP="00935646">
            <w:pPr>
              <w:jc w:val="both"/>
              <w:rPr>
                <w:rFonts w:ascii="Arial Narrow" w:hAnsi="Arial Narrow"/>
                <w:sz w:val="20"/>
                <w:szCs w:val="22"/>
              </w:rPr>
            </w:pPr>
            <w:r w:rsidRPr="00935646">
              <w:rPr>
                <w:rFonts w:ascii="Arial Narrow" w:hAnsi="Arial Narrow"/>
                <w:sz w:val="20"/>
                <w:szCs w:val="22"/>
              </w:rPr>
              <w:t>Voluntary p</w:t>
            </w:r>
            <w:r w:rsidR="00757B47" w:rsidRPr="00935646">
              <w:rPr>
                <w:rFonts w:ascii="Arial Narrow" w:hAnsi="Arial Narrow"/>
                <w:sz w:val="20"/>
                <w:szCs w:val="22"/>
              </w:rPr>
              <w:t>rivate health insurance</w:t>
            </w:r>
          </w:p>
        </w:tc>
        <w:tc>
          <w:tcPr>
            <w:tcW w:w="6518" w:type="dxa"/>
          </w:tcPr>
          <w:p w14:paraId="344C34B2" w14:textId="7371A4E1" w:rsidR="00757B47" w:rsidRPr="00935646" w:rsidRDefault="00757B47">
            <w:pPr>
              <w:pStyle w:val="ListParagraph"/>
              <w:numPr>
                <w:ilvl w:val="0"/>
                <w:numId w:val="33"/>
              </w:numPr>
              <w:ind w:left="252" w:hanging="252"/>
              <w:jc w:val="both"/>
              <w:cnfStyle w:val="000000100000" w:firstRow="0" w:lastRow="0" w:firstColumn="0" w:lastColumn="0" w:oddVBand="0" w:evenVBand="0" w:oddHBand="1" w:evenHBand="0" w:firstRowFirstColumn="0" w:firstRowLastColumn="0" w:lastRowFirstColumn="0" w:lastRowLastColumn="0"/>
              <w:rPr>
                <w:rFonts w:ascii="Arial Narrow" w:hAnsi="Arial Narrow"/>
                <w:sz w:val="20"/>
                <w:szCs w:val="22"/>
              </w:rPr>
            </w:pPr>
            <w:r w:rsidRPr="00935646">
              <w:rPr>
                <w:rFonts w:ascii="Arial Narrow" w:hAnsi="Arial Narrow"/>
                <w:sz w:val="20"/>
                <w:szCs w:val="22"/>
              </w:rPr>
              <w:t xml:space="preserve">Scale up private health insurance mechanisms for voluntary additional cover for additional supplementary services above those provided by the national social insurance scheme </w:t>
            </w:r>
          </w:p>
        </w:tc>
      </w:tr>
      <w:tr w:rsidR="009F12AB" w:rsidRPr="00935646" w14:paraId="6AB9361E" w14:textId="77777777" w:rsidTr="009854B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98" w:type="dxa"/>
            <w:shd w:val="clear" w:color="auto" w:fill="D3DFEE" w:themeFill="accent1" w:themeFillTint="3F"/>
          </w:tcPr>
          <w:p w14:paraId="1A9F51B7" w14:textId="5143E33F" w:rsidR="009F12AB" w:rsidRPr="00935646" w:rsidRDefault="00757B47" w:rsidP="009854B8">
            <w:pPr>
              <w:jc w:val="both"/>
              <w:rPr>
                <w:rFonts w:ascii="Arial Narrow" w:hAnsi="Arial Narrow"/>
                <w:sz w:val="20"/>
                <w:szCs w:val="22"/>
              </w:rPr>
            </w:pPr>
            <w:r w:rsidRPr="00935646">
              <w:rPr>
                <w:rFonts w:ascii="Arial Narrow" w:hAnsi="Arial Narrow"/>
                <w:sz w:val="20"/>
                <w:szCs w:val="22"/>
              </w:rPr>
              <w:t>Community based health insurance</w:t>
            </w:r>
          </w:p>
        </w:tc>
        <w:tc>
          <w:tcPr>
            <w:tcW w:w="6518" w:type="dxa"/>
            <w:shd w:val="clear" w:color="auto" w:fill="D3DFEE" w:themeFill="accent1" w:themeFillTint="3F"/>
          </w:tcPr>
          <w:p w14:paraId="64534CE1" w14:textId="4C7AD50E" w:rsidR="009F12AB" w:rsidRPr="00935646" w:rsidRDefault="00757B47" w:rsidP="00935646">
            <w:pPr>
              <w:pStyle w:val="ListParagraph"/>
              <w:numPr>
                <w:ilvl w:val="0"/>
                <w:numId w:val="33"/>
              </w:numPr>
              <w:ind w:left="252" w:hanging="252"/>
              <w:jc w:val="both"/>
              <w:cnfStyle w:val="000000010000" w:firstRow="0" w:lastRow="0" w:firstColumn="0" w:lastColumn="0" w:oddVBand="0" w:evenVBand="0" w:oddHBand="0" w:evenHBand="1" w:firstRowFirstColumn="0" w:firstRowLastColumn="0" w:lastRowFirstColumn="0" w:lastRowLastColumn="0"/>
              <w:rPr>
                <w:rFonts w:ascii="Arial Narrow" w:hAnsi="Arial Narrow"/>
                <w:sz w:val="20"/>
                <w:szCs w:val="22"/>
              </w:rPr>
            </w:pPr>
            <w:r w:rsidRPr="00935646">
              <w:rPr>
                <w:rFonts w:ascii="Arial Narrow" w:hAnsi="Arial Narrow"/>
                <w:sz w:val="20"/>
                <w:szCs w:val="22"/>
              </w:rPr>
              <w:t xml:space="preserve">Scale up community based insurance at district level that allows cross subsidization into the national social health insurance </w:t>
            </w:r>
          </w:p>
        </w:tc>
      </w:tr>
    </w:tbl>
    <w:p w14:paraId="0ECC8976" w14:textId="77777777" w:rsidR="003B1E4E" w:rsidRDefault="003B1E4E" w:rsidP="00457871">
      <w:pPr>
        <w:jc w:val="both"/>
      </w:pPr>
    </w:p>
    <w:p w14:paraId="202A1197" w14:textId="6D322499" w:rsidR="002A096D" w:rsidRDefault="002A096D" w:rsidP="00935646">
      <w:pPr>
        <w:pStyle w:val="Heading3"/>
      </w:pPr>
      <w:bookmarkStart w:id="102" w:name="_Toc414630917"/>
      <w:r>
        <w:t>Strategic intervention 3: Strategic purchasing of services</w:t>
      </w:r>
      <w:bookmarkEnd w:id="102"/>
    </w:p>
    <w:p w14:paraId="08F18528" w14:textId="77777777" w:rsidR="002A096D" w:rsidRDefault="002A096D" w:rsidP="00457871">
      <w:pPr>
        <w:jc w:val="both"/>
      </w:pPr>
    </w:p>
    <w:p w14:paraId="38A88E0D" w14:textId="77777777" w:rsidR="00A1697A" w:rsidRDefault="00FA75FA" w:rsidP="00FA75FA">
      <w:pPr>
        <w:pStyle w:val="Default"/>
        <w:jc w:val="both"/>
      </w:pPr>
      <w:r>
        <w:t xml:space="preserve">This strategic intervention area aims to put in place </w:t>
      </w:r>
      <w:r w:rsidRPr="00211FE3">
        <w:t xml:space="preserve">provider payment mechanisms </w:t>
      </w:r>
      <w:r>
        <w:t xml:space="preserve">that </w:t>
      </w:r>
      <w:r w:rsidRPr="00211FE3">
        <w:t xml:space="preserve">encourage </w:t>
      </w:r>
      <w:r>
        <w:t xml:space="preserve">provision of </w:t>
      </w:r>
      <w:r w:rsidRPr="00211FE3">
        <w:t>quality services</w:t>
      </w:r>
      <w:r>
        <w:t xml:space="preserve"> in an efficient manner</w:t>
      </w:r>
      <w:r w:rsidRPr="00211FE3">
        <w:t xml:space="preserve">. </w:t>
      </w:r>
      <w:r w:rsidR="00A1697A">
        <w:t>The mechanisms to be explored in the sector include:</w:t>
      </w:r>
    </w:p>
    <w:p w14:paraId="00AA637B" w14:textId="6D319E55" w:rsidR="00A1697A" w:rsidRDefault="00A1697A" w:rsidP="00935646">
      <w:pPr>
        <w:pStyle w:val="Default"/>
        <w:numPr>
          <w:ilvl w:val="0"/>
          <w:numId w:val="34"/>
        </w:numPr>
        <w:jc w:val="both"/>
      </w:pPr>
      <w:r>
        <w:t xml:space="preserve">Input based provider payment (salaried staff). While easier to manage from a bureaucratic perspective, it is associated with inadequate incentives for better performance. </w:t>
      </w:r>
    </w:p>
    <w:p w14:paraId="24D7284B" w14:textId="78509FF7" w:rsidR="00A1697A" w:rsidRDefault="00A1697A" w:rsidP="00935646">
      <w:pPr>
        <w:pStyle w:val="Default"/>
        <w:numPr>
          <w:ilvl w:val="0"/>
          <w:numId w:val="34"/>
        </w:numPr>
        <w:jc w:val="both"/>
      </w:pPr>
      <w:r>
        <w:t>Output based provider payment. Mechanisms that link payments to clear health outputs / outcomes, such as numbers of children immunized, mothers delivered, hypertensive cases averted, and others</w:t>
      </w:r>
    </w:p>
    <w:p w14:paraId="42956501" w14:textId="417D42FB" w:rsidR="00A1697A" w:rsidRDefault="00A1697A" w:rsidP="00935646">
      <w:pPr>
        <w:pStyle w:val="Default"/>
        <w:numPr>
          <w:ilvl w:val="0"/>
          <w:numId w:val="34"/>
        </w:numPr>
        <w:jc w:val="both"/>
      </w:pPr>
      <w:r>
        <w:t>Process based provider payment. Mechanisms that link payments to defined activities, such as specific investigations done, patients seen, and others.</w:t>
      </w:r>
    </w:p>
    <w:p w14:paraId="11721DB1" w14:textId="4D918071" w:rsidR="00FA75FA" w:rsidRDefault="00A1697A" w:rsidP="00FA75FA">
      <w:pPr>
        <w:pStyle w:val="Default"/>
        <w:jc w:val="both"/>
      </w:pPr>
      <w:r>
        <w:t xml:space="preserve">The sector shall introduce elements of all these purchasing mechanisms to maximize </w:t>
      </w:r>
      <w:r w:rsidR="00FA75FA">
        <w:t xml:space="preserve">effective, equitable and efficient </w:t>
      </w:r>
      <w:r w:rsidR="00EF054B">
        <w:t>use</w:t>
      </w:r>
      <w:r w:rsidR="00FA75FA">
        <w:t xml:space="preserve"> of resources.</w:t>
      </w:r>
      <w:r>
        <w:t xml:space="preserve"> </w:t>
      </w:r>
      <w:r w:rsidR="00FA75FA">
        <w:t>The specific priority interventions are highlighted below.</w:t>
      </w:r>
    </w:p>
    <w:p w14:paraId="6EB7A989" w14:textId="77777777" w:rsidR="00FA75FA" w:rsidRDefault="00FA75FA" w:rsidP="00FA75FA">
      <w:pPr>
        <w:pStyle w:val="Default"/>
        <w:jc w:val="both"/>
      </w:pPr>
    </w:p>
    <w:p w14:paraId="16EFCFD4" w14:textId="77777777" w:rsidR="00FA75FA" w:rsidRDefault="00FA75FA" w:rsidP="00FA75FA">
      <w:pPr>
        <w:pStyle w:val="Caption"/>
      </w:pPr>
      <w:bookmarkStart w:id="103" w:name="_Toc414632559"/>
      <w:r>
        <w:t xml:space="preserve">Table </w:t>
      </w:r>
      <w:r>
        <w:fldChar w:fldCharType="begin"/>
      </w:r>
      <w:r>
        <w:instrText xml:space="preserve"> SEQ Table \* ARABIC </w:instrText>
      </w:r>
      <w:r>
        <w:fldChar w:fldCharType="separate"/>
      </w:r>
      <w:r w:rsidR="00B90A73">
        <w:rPr>
          <w:noProof/>
        </w:rPr>
        <w:t>8</w:t>
      </w:r>
      <w:r>
        <w:fldChar w:fldCharType="end"/>
      </w:r>
      <w:r>
        <w:t>: Strategic priorities for comprehensive risk pooling</w:t>
      </w:r>
      <w:bookmarkEnd w:id="103"/>
      <w:r>
        <w:t xml:space="preserve"> </w:t>
      </w:r>
    </w:p>
    <w:tbl>
      <w:tblPr>
        <w:tblStyle w:val="LightGrid-Accent1"/>
        <w:tblW w:w="0" w:type="auto"/>
        <w:tblLook w:val="04A0" w:firstRow="1" w:lastRow="0" w:firstColumn="1" w:lastColumn="0" w:noHBand="0" w:noVBand="1"/>
      </w:tblPr>
      <w:tblGrid>
        <w:gridCol w:w="1998"/>
        <w:gridCol w:w="6518"/>
      </w:tblGrid>
      <w:tr w:rsidR="00B377F2" w:rsidRPr="00935646" w14:paraId="34448597" w14:textId="77777777" w:rsidTr="009854B8">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998" w:type="dxa"/>
          </w:tcPr>
          <w:p w14:paraId="0904B071" w14:textId="06F08407" w:rsidR="00B377F2" w:rsidRPr="00935646" w:rsidRDefault="00B377F2" w:rsidP="009854B8">
            <w:pPr>
              <w:jc w:val="both"/>
              <w:rPr>
                <w:rFonts w:ascii="Arial Narrow" w:hAnsi="Arial Narrow"/>
                <w:sz w:val="20"/>
                <w:szCs w:val="22"/>
              </w:rPr>
            </w:pPr>
            <w:r w:rsidRPr="00362FFE">
              <w:rPr>
                <w:rFonts w:ascii="Arial Narrow" w:hAnsi="Arial Narrow"/>
                <w:sz w:val="20"/>
                <w:szCs w:val="22"/>
              </w:rPr>
              <w:t xml:space="preserve">Area of </w:t>
            </w:r>
            <w:r>
              <w:rPr>
                <w:rFonts w:ascii="Arial Narrow" w:hAnsi="Arial Narrow"/>
                <w:sz w:val="20"/>
                <w:szCs w:val="22"/>
              </w:rPr>
              <w:t xml:space="preserve">intervention </w:t>
            </w:r>
          </w:p>
        </w:tc>
        <w:tc>
          <w:tcPr>
            <w:tcW w:w="6518" w:type="dxa"/>
          </w:tcPr>
          <w:p w14:paraId="13F189EA" w14:textId="77777777" w:rsidR="00B377F2" w:rsidRPr="00935646" w:rsidRDefault="00B377F2" w:rsidP="009854B8">
            <w:pPr>
              <w:jc w:val="both"/>
              <w:cnfStyle w:val="100000000000" w:firstRow="1" w:lastRow="0" w:firstColumn="0" w:lastColumn="0" w:oddVBand="0" w:evenVBand="0" w:oddHBand="0" w:evenHBand="0" w:firstRowFirstColumn="0" w:firstRowLastColumn="0" w:lastRowFirstColumn="0" w:lastRowLastColumn="0"/>
              <w:rPr>
                <w:rFonts w:ascii="Arial Narrow" w:hAnsi="Arial Narrow"/>
                <w:sz w:val="20"/>
                <w:szCs w:val="22"/>
              </w:rPr>
            </w:pPr>
            <w:r w:rsidRPr="00935646">
              <w:rPr>
                <w:rFonts w:ascii="Arial Narrow" w:hAnsi="Arial Narrow"/>
                <w:sz w:val="20"/>
                <w:szCs w:val="22"/>
              </w:rPr>
              <w:t>Priority interventions</w:t>
            </w:r>
          </w:p>
        </w:tc>
      </w:tr>
      <w:tr w:rsidR="00A1697A" w:rsidRPr="00935646" w14:paraId="622095CD" w14:textId="77777777" w:rsidTr="009854B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98" w:type="dxa"/>
          </w:tcPr>
          <w:p w14:paraId="5257A07E" w14:textId="05FC11A8" w:rsidR="00A1697A" w:rsidRPr="00935646" w:rsidRDefault="00A1697A" w:rsidP="00935646">
            <w:pPr>
              <w:jc w:val="both"/>
              <w:rPr>
                <w:rFonts w:ascii="Arial Narrow" w:hAnsi="Arial Narrow"/>
                <w:sz w:val="20"/>
                <w:szCs w:val="22"/>
              </w:rPr>
            </w:pPr>
            <w:r w:rsidRPr="00935646">
              <w:rPr>
                <w:rFonts w:ascii="Arial Narrow" w:hAnsi="Arial Narrow"/>
                <w:sz w:val="20"/>
                <w:szCs w:val="22"/>
              </w:rPr>
              <w:t>Input based provider payment</w:t>
            </w:r>
          </w:p>
        </w:tc>
        <w:tc>
          <w:tcPr>
            <w:tcW w:w="6518" w:type="dxa"/>
          </w:tcPr>
          <w:p w14:paraId="6D80DC0E" w14:textId="77777777" w:rsidR="00A1697A" w:rsidRPr="00935646" w:rsidRDefault="00A1697A" w:rsidP="00935646">
            <w:pPr>
              <w:pStyle w:val="ListParagraph"/>
              <w:numPr>
                <w:ilvl w:val="0"/>
                <w:numId w:val="33"/>
              </w:numPr>
              <w:ind w:left="252" w:hanging="252"/>
              <w:jc w:val="both"/>
              <w:cnfStyle w:val="000000100000" w:firstRow="0" w:lastRow="0" w:firstColumn="0" w:lastColumn="0" w:oddVBand="0" w:evenVBand="0" w:oddHBand="1" w:evenHBand="0" w:firstRowFirstColumn="0" w:firstRowLastColumn="0" w:lastRowFirstColumn="0" w:lastRowLastColumn="0"/>
              <w:rPr>
                <w:rFonts w:ascii="Arial Narrow" w:hAnsi="Arial Narrow"/>
                <w:sz w:val="20"/>
                <w:szCs w:val="22"/>
              </w:rPr>
            </w:pPr>
            <w:r w:rsidRPr="00935646">
              <w:rPr>
                <w:rFonts w:ascii="Arial Narrow" w:hAnsi="Arial Narrow"/>
                <w:sz w:val="20"/>
                <w:szCs w:val="22"/>
              </w:rPr>
              <w:t>Scale up clear provider incentive mechanisms to improve their performance for provision of the basic package of services</w:t>
            </w:r>
          </w:p>
          <w:p w14:paraId="06B4D373" w14:textId="0386ED2A" w:rsidR="00A2341E" w:rsidRPr="00935646" w:rsidRDefault="00A2341E" w:rsidP="00935646">
            <w:pPr>
              <w:pStyle w:val="ListParagraph"/>
              <w:numPr>
                <w:ilvl w:val="0"/>
                <w:numId w:val="33"/>
              </w:numPr>
              <w:ind w:left="252" w:hanging="252"/>
              <w:jc w:val="both"/>
              <w:cnfStyle w:val="000000100000" w:firstRow="0" w:lastRow="0" w:firstColumn="0" w:lastColumn="0" w:oddVBand="0" w:evenVBand="0" w:oddHBand="1" w:evenHBand="0" w:firstRowFirstColumn="0" w:firstRowLastColumn="0" w:lastRowFirstColumn="0" w:lastRowLastColumn="0"/>
              <w:rPr>
                <w:rFonts w:ascii="Arial Narrow" w:hAnsi="Arial Narrow"/>
                <w:sz w:val="20"/>
                <w:szCs w:val="22"/>
              </w:rPr>
            </w:pPr>
            <w:r w:rsidRPr="00935646">
              <w:rPr>
                <w:rFonts w:ascii="Arial Narrow" w:hAnsi="Arial Narrow"/>
                <w:sz w:val="20"/>
                <w:szCs w:val="22"/>
              </w:rPr>
              <w:t>Deepen autonomy of providers, to make them more accountable to the services provided</w:t>
            </w:r>
          </w:p>
        </w:tc>
      </w:tr>
      <w:tr w:rsidR="00A1697A" w:rsidRPr="00935646" w14:paraId="44C5542E" w14:textId="77777777" w:rsidTr="009854B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98" w:type="dxa"/>
          </w:tcPr>
          <w:p w14:paraId="4D048876" w14:textId="465AA8F7" w:rsidR="00A1697A" w:rsidRPr="00935646" w:rsidRDefault="00A1697A" w:rsidP="00935646">
            <w:pPr>
              <w:jc w:val="both"/>
              <w:rPr>
                <w:rFonts w:ascii="Arial Narrow" w:hAnsi="Arial Narrow"/>
                <w:sz w:val="20"/>
                <w:szCs w:val="22"/>
              </w:rPr>
            </w:pPr>
            <w:r w:rsidRPr="00935646">
              <w:rPr>
                <w:rFonts w:ascii="Arial Narrow" w:hAnsi="Arial Narrow"/>
                <w:sz w:val="20"/>
                <w:szCs w:val="22"/>
              </w:rPr>
              <w:t>Output based provider payment</w:t>
            </w:r>
          </w:p>
        </w:tc>
        <w:tc>
          <w:tcPr>
            <w:tcW w:w="6518" w:type="dxa"/>
          </w:tcPr>
          <w:p w14:paraId="41F3E5D8" w14:textId="118F6A30" w:rsidR="00A1697A" w:rsidRPr="00935646" w:rsidRDefault="00A1697A" w:rsidP="00935646">
            <w:pPr>
              <w:pStyle w:val="ListParagraph"/>
              <w:numPr>
                <w:ilvl w:val="0"/>
                <w:numId w:val="33"/>
              </w:numPr>
              <w:ind w:left="252" w:hanging="252"/>
              <w:jc w:val="both"/>
              <w:cnfStyle w:val="000000010000" w:firstRow="0" w:lastRow="0" w:firstColumn="0" w:lastColumn="0" w:oddVBand="0" w:evenVBand="0" w:oddHBand="0" w:evenHBand="1" w:firstRowFirstColumn="0" w:firstRowLastColumn="0" w:lastRowFirstColumn="0" w:lastRowLastColumn="0"/>
              <w:rPr>
                <w:rFonts w:ascii="Arial Narrow" w:hAnsi="Arial Narrow"/>
                <w:sz w:val="20"/>
                <w:szCs w:val="22"/>
              </w:rPr>
            </w:pPr>
            <w:r w:rsidRPr="00935646">
              <w:rPr>
                <w:rFonts w:ascii="Arial Narrow" w:hAnsi="Arial Narrow"/>
                <w:sz w:val="20"/>
                <w:szCs w:val="22"/>
              </w:rPr>
              <w:t>Establish output based provider payment mechanisms to complement input based payments, that provide required incentives to improve their performance</w:t>
            </w:r>
          </w:p>
        </w:tc>
      </w:tr>
      <w:tr w:rsidR="00A1697A" w:rsidRPr="00935646" w14:paraId="25D38236" w14:textId="77777777" w:rsidTr="009854B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98" w:type="dxa"/>
          </w:tcPr>
          <w:p w14:paraId="4DDB82FA" w14:textId="3E37137B" w:rsidR="00A1697A" w:rsidRPr="00935646" w:rsidRDefault="00A1697A" w:rsidP="00A1697A">
            <w:pPr>
              <w:jc w:val="both"/>
              <w:rPr>
                <w:rFonts w:ascii="Arial Narrow" w:hAnsi="Arial Narrow"/>
                <w:sz w:val="20"/>
                <w:szCs w:val="22"/>
              </w:rPr>
            </w:pPr>
            <w:r w:rsidRPr="00935646">
              <w:rPr>
                <w:rFonts w:ascii="Arial Narrow" w:hAnsi="Arial Narrow"/>
                <w:sz w:val="20"/>
                <w:szCs w:val="22"/>
              </w:rPr>
              <w:t>Process based provider payment</w:t>
            </w:r>
          </w:p>
        </w:tc>
        <w:tc>
          <w:tcPr>
            <w:tcW w:w="6518" w:type="dxa"/>
          </w:tcPr>
          <w:p w14:paraId="793CA003" w14:textId="49398580" w:rsidR="00A1697A" w:rsidRPr="00935646" w:rsidRDefault="00A1697A" w:rsidP="00935646">
            <w:pPr>
              <w:pStyle w:val="ListParagraph"/>
              <w:numPr>
                <w:ilvl w:val="0"/>
                <w:numId w:val="33"/>
              </w:numPr>
              <w:ind w:left="252" w:hanging="252"/>
              <w:jc w:val="both"/>
              <w:cnfStyle w:val="000000100000" w:firstRow="0" w:lastRow="0" w:firstColumn="0" w:lastColumn="0" w:oddVBand="0" w:evenVBand="0" w:oddHBand="1" w:evenHBand="0" w:firstRowFirstColumn="0" w:firstRowLastColumn="0" w:lastRowFirstColumn="0" w:lastRowLastColumn="0"/>
              <w:rPr>
                <w:rFonts w:ascii="Arial Narrow" w:hAnsi="Arial Narrow"/>
                <w:sz w:val="20"/>
                <w:szCs w:val="22"/>
              </w:rPr>
            </w:pPr>
            <w:r w:rsidRPr="00935646">
              <w:rPr>
                <w:rFonts w:ascii="Arial Narrow" w:hAnsi="Arial Narrow"/>
                <w:sz w:val="20"/>
                <w:szCs w:val="22"/>
              </w:rPr>
              <w:t>Establish institutionalized contracting mechanisms for reimbursement of activities best suited to this mode of payment (primarily focusing on non-clinical services)</w:t>
            </w:r>
          </w:p>
        </w:tc>
      </w:tr>
    </w:tbl>
    <w:p w14:paraId="1460BE45" w14:textId="77777777" w:rsidR="00FA75FA" w:rsidRPr="00211FE3" w:rsidRDefault="00FA75FA" w:rsidP="00FA75FA">
      <w:pPr>
        <w:pStyle w:val="Default"/>
        <w:jc w:val="both"/>
      </w:pPr>
    </w:p>
    <w:p w14:paraId="105DDBE6" w14:textId="77777777" w:rsidR="00FA75FA" w:rsidRPr="00211FE3" w:rsidRDefault="00FA75FA" w:rsidP="00FA75FA">
      <w:pPr>
        <w:pStyle w:val="Default"/>
        <w:jc w:val="both"/>
      </w:pPr>
    </w:p>
    <w:p w14:paraId="53CACD3C" w14:textId="77777777" w:rsidR="00B377F2" w:rsidRDefault="00B377F2">
      <w:pPr>
        <w:rPr>
          <w:rFonts w:asciiTheme="majorHAnsi" w:eastAsiaTheme="majorEastAsia" w:hAnsiTheme="majorHAnsi" w:cstheme="majorBidi"/>
          <w:b/>
          <w:bCs/>
          <w:color w:val="4F81BD" w:themeColor="accent1"/>
          <w:sz w:val="26"/>
          <w:szCs w:val="26"/>
        </w:rPr>
      </w:pPr>
      <w:bookmarkStart w:id="104" w:name="_Toc414630918"/>
      <w:r>
        <w:br w:type="page"/>
      </w:r>
    </w:p>
    <w:p w14:paraId="183A1437" w14:textId="154D5BE3" w:rsidR="00FA75FA" w:rsidRDefault="00E2411B" w:rsidP="00935646">
      <w:pPr>
        <w:pStyle w:val="Heading2"/>
        <w:jc w:val="both"/>
      </w:pPr>
      <w:r>
        <w:lastRenderedPageBreak/>
        <w:t>Investment priorities</w:t>
      </w:r>
      <w:bookmarkEnd w:id="104"/>
    </w:p>
    <w:p w14:paraId="61E02F87" w14:textId="5CE7A410" w:rsidR="00FA75FA" w:rsidRDefault="00E2411B" w:rsidP="00457871">
      <w:pPr>
        <w:jc w:val="both"/>
      </w:pPr>
      <w:r>
        <w:t>The attainment of these priorities for health financing is determined by the sector ability to do what is needed for them to be attained. Key sector actions required are in the areas of:</w:t>
      </w:r>
    </w:p>
    <w:p w14:paraId="08D134EA" w14:textId="09F3F90C" w:rsidR="00E2411B" w:rsidRDefault="00E2411B" w:rsidP="00935646">
      <w:pPr>
        <w:pStyle w:val="ListParagraph"/>
        <w:numPr>
          <w:ilvl w:val="0"/>
          <w:numId w:val="34"/>
        </w:numPr>
        <w:jc w:val="both"/>
      </w:pPr>
      <w:r>
        <w:t>Organization of Services</w:t>
      </w:r>
    </w:p>
    <w:p w14:paraId="6FA60039" w14:textId="7563D299" w:rsidR="00E2411B" w:rsidRDefault="00E2411B" w:rsidP="00935646">
      <w:pPr>
        <w:pStyle w:val="ListParagraph"/>
        <w:numPr>
          <w:ilvl w:val="0"/>
          <w:numId w:val="34"/>
        </w:numPr>
        <w:jc w:val="both"/>
      </w:pPr>
      <w:r>
        <w:t>Governance and regulation</w:t>
      </w:r>
    </w:p>
    <w:p w14:paraId="585CA647" w14:textId="55F880FA" w:rsidR="00E2411B" w:rsidRDefault="00E2411B" w:rsidP="00935646">
      <w:pPr>
        <w:pStyle w:val="ListParagraph"/>
        <w:numPr>
          <w:ilvl w:val="0"/>
          <w:numId w:val="34"/>
        </w:numPr>
        <w:jc w:val="both"/>
      </w:pPr>
      <w:r>
        <w:t>Health Information</w:t>
      </w:r>
    </w:p>
    <w:p w14:paraId="3978C87E" w14:textId="69B06329" w:rsidR="00E2411B" w:rsidRDefault="00E2411B" w:rsidP="00935646">
      <w:pPr>
        <w:pStyle w:val="ListParagraph"/>
        <w:numPr>
          <w:ilvl w:val="0"/>
          <w:numId w:val="34"/>
        </w:numPr>
        <w:jc w:val="both"/>
      </w:pPr>
      <w:r>
        <w:t>Financing and management systems</w:t>
      </w:r>
    </w:p>
    <w:p w14:paraId="5CD97DD8" w14:textId="77777777" w:rsidR="00E2411B" w:rsidRDefault="00E2411B" w:rsidP="00457871">
      <w:pPr>
        <w:jc w:val="both"/>
      </w:pPr>
    </w:p>
    <w:p w14:paraId="2ED9107C" w14:textId="585A30CC" w:rsidR="00E2411B" w:rsidRDefault="00E2411B" w:rsidP="00935646">
      <w:pPr>
        <w:pStyle w:val="Heading3"/>
      </w:pPr>
      <w:bookmarkStart w:id="105" w:name="_Toc414630919"/>
      <w:r>
        <w:t>Organization of services</w:t>
      </w:r>
      <w:bookmarkEnd w:id="105"/>
    </w:p>
    <w:p w14:paraId="1EBDBB03" w14:textId="64D29B34" w:rsidR="00E2411B" w:rsidRPr="00935646" w:rsidRDefault="00E2411B" w:rsidP="00457871">
      <w:pPr>
        <w:jc w:val="both"/>
      </w:pPr>
      <w:r>
        <w:t xml:space="preserve">The sector needs to rationalize its essential social and medical benefit package, identifying services that will be managed based on the different institutional arrangements available. a clear selection criteria shall be used, to determine where </w:t>
      </w:r>
      <w:r w:rsidRPr="00935646">
        <w:t>different essential services shall be managed and provided that will be based on burden of disease conditions, public good nature and externality, technical feasibility, costs and benefits amongst other considerations.</w:t>
      </w:r>
    </w:p>
    <w:p w14:paraId="4910D1A7" w14:textId="1AEFC786" w:rsidR="00E2411B" w:rsidRPr="00935646" w:rsidRDefault="00E2411B" w:rsidP="00935646">
      <w:pPr>
        <w:pStyle w:val="ListParagraph"/>
        <w:numPr>
          <w:ilvl w:val="0"/>
          <w:numId w:val="33"/>
        </w:numPr>
        <w:jc w:val="both"/>
        <w:rPr>
          <w:szCs w:val="22"/>
        </w:rPr>
      </w:pPr>
      <w:r w:rsidRPr="00935646">
        <w:rPr>
          <w:szCs w:val="22"/>
        </w:rPr>
        <w:t>The minimum package of services shall primarily be provided by direct management arrangements</w:t>
      </w:r>
    </w:p>
    <w:p w14:paraId="7BC63026" w14:textId="424691BB" w:rsidR="00E2411B" w:rsidRPr="00935646" w:rsidRDefault="00E2411B" w:rsidP="00935646">
      <w:pPr>
        <w:pStyle w:val="ListParagraph"/>
        <w:numPr>
          <w:ilvl w:val="0"/>
          <w:numId w:val="33"/>
        </w:numPr>
        <w:jc w:val="both"/>
        <w:rPr>
          <w:szCs w:val="22"/>
        </w:rPr>
      </w:pPr>
      <w:r w:rsidRPr="00935646">
        <w:rPr>
          <w:szCs w:val="22"/>
        </w:rPr>
        <w:t>A Complementary benefit package shall be defined primarily focused on services not covered by the essential benefit package but are associated with catastrophic expenditures for the majority of the population, whose funding will primarily be through the mandatory social insurance</w:t>
      </w:r>
      <w:r w:rsidR="00EF7D54" w:rsidRPr="00935646">
        <w:rPr>
          <w:szCs w:val="22"/>
        </w:rPr>
        <w:t xml:space="preserve"> and community based insurance mechanisms</w:t>
      </w:r>
      <w:r w:rsidRPr="00935646">
        <w:rPr>
          <w:szCs w:val="22"/>
        </w:rPr>
        <w:t xml:space="preserve"> </w:t>
      </w:r>
    </w:p>
    <w:p w14:paraId="3B7251AF" w14:textId="38B98A77" w:rsidR="00E2411B" w:rsidRPr="00935646" w:rsidRDefault="00EF7D54" w:rsidP="00935646">
      <w:pPr>
        <w:pStyle w:val="ListParagraph"/>
        <w:numPr>
          <w:ilvl w:val="0"/>
          <w:numId w:val="33"/>
        </w:numPr>
        <w:jc w:val="both"/>
        <w:rPr>
          <w:szCs w:val="22"/>
        </w:rPr>
      </w:pPr>
      <w:r w:rsidRPr="00935646">
        <w:rPr>
          <w:szCs w:val="22"/>
        </w:rPr>
        <w:t>A supplementary benefit package shall be defined primarily focused on services not covered by the essential and complementary benefit packages and are associated with a specific population group, whose funding will primarily be through private and / or community insurance mechanisms</w:t>
      </w:r>
    </w:p>
    <w:p w14:paraId="6130CA8D" w14:textId="42EC61E2" w:rsidR="00EF7D54" w:rsidRDefault="00EF7D54" w:rsidP="00935646">
      <w:pPr>
        <w:jc w:val="both"/>
        <w:rPr>
          <w:color w:val="000000"/>
        </w:rPr>
      </w:pPr>
      <w:r w:rsidRPr="00935646">
        <w:t>These packages shall be reviewed e</w:t>
      </w:r>
      <w:r w:rsidRPr="00935646">
        <w:rPr>
          <w:color w:val="000000"/>
        </w:rPr>
        <w:t>very two years for relevance and usefulness with modifications made in line with disease burden, actuarial projections and available resources</w:t>
      </w:r>
    </w:p>
    <w:p w14:paraId="5723BE8B" w14:textId="36D609BB" w:rsidR="00EF7D54" w:rsidRDefault="00EF7D54" w:rsidP="00935646">
      <w:pPr>
        <w:jc w:val="both"/>
        <w:rPr>
          <w:color w:val="000000"/>
        </w:rPr>
      </w:pPr>
      <w:r>
        <w:rPr>
          <w:color w:val="000000"/>
        </w:rPr>
        <w:t>In addition to the identification of services, the sector shall also define and enforce standards to be adhered to in provision of these services.</w:t>
      </w:r>
    </w:p>
    <w:p w14:paraId="1151B1CA" w14:textId="032111C7" w:rsidR="00EF7D54" w:rsidRPr="00935646" w:rsidRDefault="00EF7D54" w:rsidP="00935646">
      <w:pPr>
        <w:pStyle w:val="Heading3"/>
        <w:rPr>
          <w:rFonts w:asciiTheme="minorHAnsi" w:hAnsiTheme="minorHAnsi"/>
        </w:rPr>
      </w:pPr>
      <w:bookmarkStart w:id="106" w:name="_Toc414630920"/>
      <w:r>
        <w:rPr>
          <w:rFonts w:asciiTheme="minorHAnsi" w:hAnsiTheme="minorHAnsi"/>
        </w:rPr>
        <w:t>Financing and financial management</w:t>
      </w:r>
      <w:bookmarkEnd w:id="106"/>
    </w:p>
    <w:p w14:paraId="7EC78A2C" w14:textId="0BDA78D8" w:rsidR="00772205" w:rsidRPr="00935646" w:rsidRDefault="00772205" w:rsidP="00935646">
      <w:pPr>
        <w:jc w:val="both"/>
      </w:pPr>
      <w:r>
        <w:t xml:space="preserve">The health financing strategic focus calls for some critical actions to improve the efficiency of the health system. It is anticipated </w:t>
      </w:r>
      <w:r w:rsidRPr="00935646">
        <w:t>that almost 36 billion shillings can be realized, purely from savings accrued through operationalization of the priority interventions in this strategy. The following represent the key investments that the sector shall embark on, to attain the efficiencies arising from better institutional management of funds</w:t>
      </w:r>
    </w:p>
    <w:p w14:paraId="151B1CC4" w14:textId="41A9F80A" w:rsidR="00772205" w:rsidRDefault="00772205" w:rsidP="00935646">
      <w:pPr>
        <w:pStyle w:val="ListParagraph"/>
        <w:numPr>
          <w:ilvl w:val="0"/>
          <w:numId w:val="33"/>
        </w:numPr>
        <w:jc w:val="both"/>
        <w:rPr>
          <w:szCs w:val="22"/>
        </w:rPr>
      </w:pPr>
      <w:r w:rsidRPr="00935646">
        <w:rPr>
          <w:szCs w:val="22"/>
        </w:rPr>
        <w:t xml:space="preserve">Improve the capacity for </w:t>
      </w:r>
      <w:r w:rsidR="00C66D7A">
        <w:rPr>
          <w:szCs w:val="22"/>
        </w:rPr>
        <w:t xml:space="preserve">costing, </w:t>
      </w:r>
      <w:r w:rsidRPr="00935646">
        <w:rPr>
          <w:szCs w:val="22"/>
        </w:rPr>
        <w:t>budgeting, and financing for health at program, and district levels to strengthen the ability to negotiate, and advocate for more budgetary allocations</w:t>
      </w:r>
    </w:p>
    <w:p w14:paraId="36EA96D9" w14:textId="3356A665" w:rsidR="007A2E6D" w:rsidRPr="00935646" w:rsidRDefault="007A2E6D" w:rsidP="00935646">
      <w:pPr>
        <w:pStyle w:val="ListParagraph"/>
        <w:numPr>
          <w:ilvl w:val="0"/>
          <w:numId w:val="33"/>
        </w:numPr>
        <w:jc w:val="both"/>
        <w:rPr>
          <w:szCs w:val="22"/>
        </w:rPr>
      </w:pPr>
      <w:r w:rsidRPr="00935646">
        <w:rPr>
          <w:szCs w:val="22"/>
        </w:rPr>
        <w:t>Conduct comprehensive resource mapping process</w:t>
      </w:r>
      <w:r>
        <w:rPr>
          <w:szCs w:val="22"/>
        </w:rPr>
        <w:t>es</w:t>
      </w:r>
      <w:r w:rsidRPr="00935646">
        <w:rPr>
          <w:szCs w:val="22"/>
        </w:rPr>
        <w:t>, to identify all (public and donor) resources based on program, geographical focus, and system investment area. This allows for regular and updated database of health resources to guide allocations for new resources</w:t>
      </w:r>
    </w:p>
    <w:p w14:paraId="4E62B482" w14:textId="71F9B5E9" w:rsidR="00B90A73" w:rsidRDefault="00B90A73" w:rsidP="00935646">
      <w:pPr>
        <w:pStyle w:val="ListParagraph"/>
        <w:numPr>
          <w:ilvl w:val="0"/>
          <w:numId w:val="33"/>
        </w:numPr>
        <w:jc w:val="both"/>
        <w:rPr>
          <w:szCs w:val="22"/>
        </w:rPr>
      </w:pPr>
      <w:r w:rsidRPr="00935646">
        <w:rPr>
          <w:szCs w:val="22"/>
        </w:rPr>
        <w:lastRenderedPageBreak/>
        <w:t xml:space="preserve">Develop and constantly update investment cases for health </w:t>
      </w:r>
      <w:r>
        <w:rPr>
          <w:szCs w:val="22"/>
        </w:rPr>
        <w:t>using the one health tool. This should be used to constantly make the case for health investments to all sources of financing</w:t>
      </w:r>
    </w:p>
    <w:p w14:paraId="10E70104" w14:textId="3BB3AC07" w:rsidR="00772205" w:rsidRPr="00935646" w:rsidRDefault="00772205" w:rsidP="00935646">
      <w:pPr>
        <w:pStyle w:val="ListParagraph"/>
        <w:numPr>
          <w:ilvl w:val="0"/>
          <w:numId w:val="33"/>
        </w:numPr>
        <w:jc w:val="both"/>
        <w:rPr>
          <w:szCs w:val="22"/>
        </w:rPr>
      </w:pPr>
      <w:r w:rsidRPr="00935646">
        <w:rPr>
          <w:szCs w:val="22"/>
        </w:rPr>
        <w:t>Update the resource allocation formula to ensure it takes cognizance of efficiency in resource use, in addition to equity considerations. More efficient resource use should be rewarded. It therefore shall include:</w:t>
      </w:r>
    </w:p>
    <w:p w14:paraId="411E5340" w14:textId="77777777" w:rsidR="00772205" w:rsidRPr="00935646" w:rsidRDefault="00772205" w:rsidP="00772205">
      <w:pPr>
        <w:pStyle w:val="Default"/>
        <w:numPr>
          <w:ilvl w:val="1"/>
          <w:numId w:val="33"/>
        </w:numPr>
        <w:rPr>
          <w:rFonts w:asciiTheme="minorHAnsi" w:hAnsiTheme="minorHAnsi"/>
          <w:sz w:val="22"/>
          <w:szCs w:val="22"/>
        </w:rPr>
      </w:pPr>
      <w:r w:rsidRPr="00935646">
        <w:rPr>
          <w:rFonts w:asciiTheme="minorHAnsi" w:hAnsiTheme="minorHAnsi"/>
          <w:sz w:val="22"/>
          <w:szCs w:val="22"/>
        </w:rPr>
        <w:t>Socio-economic status depicted by the deprivation index as a measure of need given the correlation of poverty and disease.</w:t>
      </w:r>
    </w:p>
    <w:p w14:paraId="436C90F9" w14:textId="2F4515FE" w:rsidR="00772205" w:rsidRPr="00935646" w:rsidRDefault="00772205" w:rsidP="00772205">
      <w:pPr>
        <w:pStyle w:val="Default"/>
        <w:numPr>
          <w:ilvl w:val="1"/>
          <w:numId w:val="33"/>
        </w:numPr>
        <w:rPr>
          <w:rFonts w:asciiTheme="minorHAnsi" w:hAnsiTheme="minorHAnsi"/>
          <w:sz w:val="22"/>
          <w:szCs w:val="22"/>
        </w:rPr>
      </w:pPr>
      <w:r w:rsidRPr="00935646">
        <w:rPr>
          <w:rFonts w:asciiTheme="minorHAnsi" w:hAnsiTheme="minorHAnsi"/>
          <w:sz w:val="22"/>
          <w:szCs w:val="22"/>
        </w:rPr>
        <w:t>Burden of disease depicted by health</w:t>
      </w:r>
      <w:r w:rsidR="00C66D7A" w:rsidRPr="00935646">
        <w:rPr>
          <w:rFonts w:asciiTheme="minorHAnsi" w:hAnsiTheme="minorHAnsi"/>
          <w:sz w:val="22"/>
          <w:szCs w:val="22"/>
        </w:rPr>
        <w:t>y life expectancy or other similar measure that captures both morbidity and mortality burden</w:t>
      </w:r>
    </w:p>
    <w:p w14:paraId="37026850" w14:textId="77777777" w:rsidR="00772205" w:rsidRPr="00935646" w:rsidRDefault="00772205" w:rsidP="00772205">
      <w:pPr>
        <w:pStyle w:val="Default"/>
        <w:numPr>
          <w:ilvl w:val="1"/>
          <w:numId w:val="33"/>
        </w:numPr>
        <w:rPr>
          <w:rFonts w:asciiTheme="minorHAnsi" w:hAnsiTheme="minorHAnsi"/>
          <w:sz w:val="22"/>
          <w:szCs w:val="22"/>
        </w:rPr>
      </w:pPr>
      <w:r w:rsidRPr="00935646">
        <w:rPr>
          <w:rFonts w:asciiTheme="minorHAnsi" w:hAnsiTheme="minorHAnsi"/>
          <w:sz w:val="22"/>
          <w:szCs w:val="22"/>
        </w:rPr>
        <w:t>Population size in the district or catchment area of the facility to reflect the need.</w:t>
      </w:r>
    </w:p>
    <w:p w14:paraId="7268A651" w14:textId="77777777" w:rsidR="00772205" w:rsidRPr="00935646" w:rsidRDefault="00772205" w:rsidP="00772205">
      <w:pPr>
        <w:pStyle w:val="Default"/>
        <w:numPr>
          <w:ilvl w:val="1"/>
          <w:numId w:val="33"/>
        </w:numPr>
        <w:rPr>
          <w:rFonts w:asciiTheme="minorHAnsi" w:hAnsiTheme="minorHAnsi"/>
        </w:rPr>
      </w:pPr>
      <w:r w:rsidRPr="00935646">
        <w:rPr>
          <w:rFonts w:asciiTheme="minorHAnsi" w:hAnsiTheme="minorHAnsi"/>
          <w:sz w:val="22"/>
          <w:szCs w:val="22"/>
        </w:rPr>
        <w:t>Standard unit of output that reflects the output of different health units given the fact that some units of the same level have higher workload than other.</w:t>
      </w:r>
    </w:p>
    <w:p w14:paraId="086986EC" w14:textId="5369B073" w:rsidR="00C66D7A" w:rsidRPr="00935646" w:rsidRDefault="00C66D7A" w:rsidP="00772205">
      <w:pPr>
        <w:pStyle w:val="Default"/>
        <w:numPr>
          <w:ilvl w:val="1"/>
          <w:numId w:val="33"/>
        </w:numPr>
        <w:rPr>
          <w:rFonts w:asciiTheme="minorHAnsi" w:hAnsiTheme="minorHAnsi"/>
        </w:rPr>
      </w:pPr>
      <w:r w:rsidRPr="00935646">
        <w:rPr>
          <w:rFonts w:asciiTheme="minorHAnsi" w:hAnsiTheme="minorHAnsi"/>
          <w:sz w:val="22"/>
          <w:szCs w:val="22"/>
        </w:rPr>
        <w:t>Efficiency in resource use depicted by the relative efficiency score of the health units</w:t>
      </w:r>
    </w:p>
    <w:p w14:paraId="4A946D5F" w14:textId="5A182693" w:rsidR="00C66D7A" w:rsidRPr="00362FFE" w:rsidRDefault="00C66D7A" w:rsidP="00C66D7A">
      <w:pPr>
        <w:pStyle w:val="Heading3"/>
        <w:rPr>
          <w:rFonts w:asciiTheme="minorHAnsi" w:hAnsiTheme="minorHAnsi"/>
        </w:rPr>
      </w:pPr>
      <w:bookmarkStart w:id="107" w:name="_Toc414630921"/>
      <w:r>
        <w:rPr>
          <w:rFonts w:asciiTheme="minorHAnsi" w:hAnsiTheme="minorHAnsi"/>
        </w:rPr>
        <w:t>Evidence and information on health financing</w:t>
      </w:r>
      <w:bookmarkEnd w:id="107"/>
      <w:r>
        <w:rPr>
          <w:rFonts w:asciiTheme="minorHAnsi" w:hAnsiTheme="minorHAnsi"/>
        </w:rPr>
        <w:t xml:space="preserve"> </w:t>
      </w:r>
    </w:p>
    <w:p w14:paraId="6A5B9A08" w14:textId="7F3B0469" w:rsidR="00C66D7A" w:rsidRDefault="00C66D7A" w:rsidP="00935646">
      <w:pPr>
        <w:jc w:val="both"/>
        <w:rPr>
          <w:szCs w:val="22"/>
        </w:rPr>
      </w:pPr>
      <w:r>
        <w:rPr>
          <w:szCs w:val="22"/>
        </w:rPr>
        <w:t>The health sector shall work towards making available comprehensive health financing information, to improve the evidence base for decision making in health financing. Key evidence and information mechanisms to be focused on include the following:</w:t>
      </w:r>
    </w:p>
    <w:p w14:paraId="22D6CA19" w14:textId="62FEA453" w:rsidR="00C66D7A" w:rsidRPr="00362FFE" w:rsidRDefault="00A2341E" w:rsidP="00935646">
      <w:pPr>
        <w:pStyle w:val="ListParagraph"/>
        <w:numPr>
          <w:ilvl w:val="0"/>
          <w:numId w:val="33"/>
        </w:numPr>
        <w:jc w:val="both"/>
        <w:rPr>
          <w:szCs w:val="22"/>
        </w:rPr>
      </w:pPr>
      <w:r>
        <w:rPr>
          <w:szCs w:val="22"/>
        </w:rPr>
        <w:t>Design and conduct d</w:t>
      </w:r>
      <w:r w:rsidR="00C66D7A" w:rsidRPr="00362FFE">
        <w:rPr>
          <w:szCs w:val="22"/>
        </w:rPr>
        <w:t>ynamic, micro costing of health services provision, to provide real time information on costs of service provision by different providers, and levels of care. This shall provide guidance on where attainment of cost efficiencies in the sector should be focused</w:t>
      </w:r>
    </w:p>
    <w:p w14:paraId="6620A0EB" w14:textId="77777777" w:rsidR="00C66D7A" w:rsidRPr="00362FFE" w:rsidRDefault="00C66D7A" w:rsidP="00935646">
      <w:pPr>
        <w:pStyle w:val="ListParagraph"/>
        <w:numPr>
          <w:ilvl w:val="0"/>
          <w:numId w:val="33"/>
        </w:numPr>
        <w:jc w:val="both"/>
        <w:rPr>
          <w:szCs w:val="22"/>
        </w:rPr>
      </w:pPr>
      <w:r w:rsidRPr="00362FFE">
        <w:rPr>
          <w:szCs w:val="22"/>
        </w:rPr>
        <w:t>Deepen the implementation, and application of the annual public health expenditure reviews, to ensure all partners in health are aware of the findings and using these to guide their allocations</w:t>
      </w:r>
    </w:p>
    <w:p w14:paraId="39AB8AF2" w14:textId="77777777" w:rsidR="00B90A73" w:rsidRDefault="00B90A73" w:rsidP="00935646">
      <w:pPr>
        <w:pStyle w:val="ListParagraph"/>
        <w:numPr>
          <w:ilvl w:val="0"/>
          <w:numId w:val="33"/>
        </w:numPr>
        <w:jc w:val="both"/>
        <w:rPr>
          <w:szCs w:val="22"/>
        </w:rPr>
      </w:pPr>
      <w:r w:rsidRPr="00935646">
        <w:rPr>
          <w:szCs w:val="22"/>
        </w:rPr>
        <w:t>Conduct regular actuarial analysis of the benefit packages within the essential package</w:t>
      </w:r>
      <w:r w:rsidRPr="00362FFE">
        <w:rPr>
          <w:szCs w:val="22"/>
        </w:rPr>
        <w:t xml:space="preserve"> </w:t>
      </w:r>
    </w:p>
    <w:p w14:paraId="48B6134D" w14:textId="04FE3544" w:rsidR="00C66D7A" w:rsidRPr="00362FFE" w:rsidRDefault="00C66D7A" w:rsidP="00935646">
      <w:pPr>
        <w:pStyle w:val="ListParagraph"/>
        <w:numPr>
          <w:ilvl w:val="0"/>
          <w:numId w:val="33"/>
        </w:numPr>
        <w:jc w:val="both"/>
        <w:rPr>
          <w:szCs w:val="22"/>
        </w:rPr>
      </w:pPr>
      <w:r w:rsidRPr="00362FFE">
        <w:rPr>
          <w:szCs w:val="22"/>
        </w:rPr>
        <w:t>Conduct regular expenditure tracking surveys to identify bottlenecks in resource availability and use. These shall apply for all sources of funding, not only government resources</w:t>
      </w:r>
    </w:p>
    <w:p w14:paraId="2913FF6F" w14:textId="7FE9C3AC" w:rsidR="00C66D7A" w:rsidRDefault="00C66D7A" w:rsidP="00935646">
      <w:pPr>
        <w:pStyle w:val="ListParagraph"/>
        <w:numPr>
          <w:ilvl w:val="0"/>
          <w:numId w:val="33"/>
        </w:numPr>
        <w:jc w:val="both"/>
        <w:rPr>
          <w:szCs w:val="22"/>
        </w:rPr>
      </w:pPr>
      <w:r>
        <w:rPr>
          <w:szCs w:val="22"/>
        </w:rPr>
        <w:t>Conduct cost effectiveness analyses on different conditions of value to the population, to improve on the priority setting process</w:t>
      </w:r>
    </w:p>
    <w:p w14:paraId="3A6177D7" w14:textId="03D04BE0" w:rsidR="00C66D7A" w:rsidRDefault="00C66D7A" w:rsidP="00935646">
      <w:pPr>
        <w:pStyle w:val="ListParagraph"/>
        <w:numPr>
          <w:ilvl w:val="0"/>
          <w:numId w:val="33"/>
        </w:numPr>
        <w:jc w:val="both"/>
        <w:rPr>
          <w:szCs w:val="22"/>
        </w:rPr>
      </w:pPr>
      <w:r>
        <w:rPr>
          <w:szCs w:val="22"/>
        </w:rPr>
        <w:t xml:space="preserve">Conduct efficiency assessments comparing districts, hospitals, and other facility types to provide guidance on required efficiency improvements </w:t>
      </w:r>
    </w:p>
    <w:p w14:paraId="68FB7AA2" w14:textId="631FD9F2" w:rsidR="00C66D7A" w:rsidRDefault="00C66D7A" w:rsidP="00935646">
      <w:pPr>
        <w:pStyle w:val="ListParagraph"/>
        <w:numPr>
          <w:ilvl w:val="0"/>
          <w:numId w:val="33"/>
        </w:numPr>
        <w:jc w:val="both"/>
        <w:rPr>
          <w:szCs w:val="22"/>
        </w:rPr>
      </w:pPr>
      <w:r>
        <w:rPr>
          <w:szCs w:val="22"/>
        </w:rPr>
        <w:t xml:space="preserve">Develop an equity </w:t>
      </w:r>
      <w:r w:rsidR="00A2341E">
        <w:rPr>
          <w:szCs w:val="22"/>
        </w:rPr>
        <w:t>gauge</w:t>
      </w:r>
      <w:r>
        <w:rPr>
          <w:szCs w:val="22"/>
        </w:rPr>
        <w:t xml:space="preserve"> to compare </w:t>
      </w:r>
      <w:r w:rsidR="00A2341E">
        <w:rPr>
          <w:szCs w:val="22"/>
        </w:rPr>
        <w:t>fairness in distribution of health investments across districts</w:t>
      </w:r>
    </w:p>
    <w:p w14:paraId="13BC62F9" w14:textId="72EF2F5E" w:rsidR="00A2341E" w:rsidRPr="00935646" w:rsidRDefault="00A2341E" w:rsidP="00935646">
      <w:pPr>
        <w:pStyle w:val="ListParagraph"/>
        <w:numPr>
          <w:ilvl w:val="0"/>
          <w:numId w:val="33"/>
        </w:numPr>
        <w:jc w:val="both"/>
        <w:rPr>
          <w:szCs w:val="22"/>
        </w:rPr>
      </w:pPr>
      <w:r>
        <w:rPr>
          <w:szCs w:val="22"/>
        </w:rPr>
        <w:t>Conduct annual health accounts, to provide comprehensive information on health expenditures</w:t>
      </w:r>
    </w:p>
    <w:p w14:paraId="6B8CAC64" w14:textId="77777777" w:rsidR="00C66D7A" w:rsidRPr="00935646" w:rsidRDefault="00C66D7A" w:rsidP="00935646">
      <w:pPr>
        <w:jc w:val="both"/>
        <w:rPr>
          <w:szCs w:val="22"/>
        </w:rPr>
      </w:pPr>
    </w:p>
    <w:p w14:paraId="5EBF11E0" w14:textId="72455217" w:rsidR="00A2341E" w:rsidRPr="00362FFE" w:rsidRDefault="00A2341E" w:rsidP="00A2341E">
      <w:pPr>
        <w:pStyle w:val="Heading3"/>
        <w:rPr>
          <w:rFonts w:asciiTheme="minorHAnsi" w:hAnsiTheme="minorHAnsi"/>
        </w:rPr>
      </w:pPr>
      <w:bookmarkStart w:id="108" w:name="_Toc414630922"/>
      <w:r>
        <w:rPr>
          <w:rFonts w:asciiTheme="minorHAnsi" w:hAnsiTheme="minorHAnsi"/>
        </w:rPr>
        <w:t>Governance and regulation</w:t>
      </w:r>
      <w:bookmarkEnd w:id="108"/>
      <w:r>
        <w:rPr>
          <w:rFonts w:asciiTheme="minorHAnsi" w:hAnsiTheme="minorHAnsi"/>
        </w:rPr>
        <w:t xml:space="preserve"> </w:t>
      </w:r>
    </w:p>
    <w:p w14:paraId="15BEFEF9" w14:textId="25B285A2" w:rsidR="00C66D7A" w:rsidRDefault="00A2341E" w:rsidP="00935646">
      <w:pPr>
        <w:jc w:val="both"/>
        <w:rPr>
          <w:szCs w:val="22"/>
        </w:rPr>
      </w:pPr>
      <w:r>
        <w:rPr>
          <w:szCs w:val="22"/>
        </w:rPr>
        <w:t>The sector intends to strengthen the overall health financing governance, to improve stewardship and regulatory capacity to the level needed to guide the implementation of this financing strategy. The priority investments the sector will work towards include the following:</w:t>
      </w:r>
    </w:p>
    <w:p w14:paraId="428FE78B" w14:textId="330C0D83" w:rsidR="00A2341E" w:rsidRPr="00935646" w:rsidRDefault="00A2341E" w:rsidP="00935646">
      <w:pPr>
        <w:pStyle w:val="ListParagraph"/>
        <w:numPr>
          <w:ilvl w:val="0"/>
          <w:numId w:val="33"/>
        </w:numPr>
        <w:jc w:val="both"/>
      </w:pPr>
      <w:r w:rsidRPr="00935646">
        <w:rPr>
          <w:szCs w:val="22"/>
        </w:rPr>
        <w:lastRenderedPageBreak/>
        <w:t xml:space="preserve">Establish a high level coordinating mechanism for health financing, involving Ministries of Health, Gender, Labor and Social Development together with Ministry of Finance </w:t>
      </w:r>
      <w:r w:rsidR="007A2E6D">
        <w:rPr>
          <w:szCs w:val="22"/>
        </w:rPr>
        <w:t xml:space="preserve">and the insurance regulatory authority </w:t>
      </w:r>
      <w:r w:rsidRPr="00935646">
        <w:rPr>
          <w:szCs w:val="22"/>
        </w:rPr>
        <w:t xml:space="preserve">to provide oversight and coordinate activities </w:t>
      </w:r>
      <w:r w:rsidRPr="00935646">
        <w:t>related to social health protection.</w:t>
      </w:r>
    </w:p>
    <w:p w14:paraId="46C49A83" w14:textId="34457916" w:rsidR="00A2341E" w:rsidRPr="00935646" w:rsidRDefault="00A2341E" w:rsidP="00935646">
      <w:pPr>
        <w:pStyle w:val="ListParagraph"/>
        <w:numPr>
          <w:ilvl w:val="0"/>
          <w:numId w:val="33"/>
        </w:numPr>
        <w:jc w:val="both"/>
      </w:pPr>
      <w:r w:rsidRPr="00935646">
        <w:t>Establish a national health insurance authority, to effectively steward the development and roll out of the insurance mechanism</w:t>
      </w:r>
    </w:p>
    <w:p w14:paraId="684300C1" w14:textId="0A9B33E0" w:rsidR="00A2341E" w:rsidRDefault="007A2E6D" w:rsidP="00935646">
      <w:pPr>
        <w:pStyle w:val="ListParagraph"/>
        <w:numPr>
          <w:ilvl w:val="0"/>
          <w:numId w:val="33"/>
        </w:numPr>
        <w:jc w:val="both"/>
      </w:pPr>
      <w:r w:rsidRPr="00935646">
        <w:t xml:space="preserve">Establish a verification unit </w:t>
      </w:r>
      <w:r>
        <w:t xml:space="preserve">at the national level </w:t>
      </w:r>
      <w:r w:rsidRPr="00935646">
        <w:t xml:space="preserve">to verify claims made by </w:t>
      </w:r>
      <w:r>
        <w:t xml:space="preserve">autonomous </w:t>
      </w:r>
      <w:r w:rsidRPr="00935646">
        <w:t>service providers</w:t>
      </w:r>
      <w:r>
        <w:t xml:space="preserve">, and so curb </w:t>
      </w:r>
      <w:r w:rsidRPr="00935646">
        <w:t>the occurrence of fraudulent claims that create inefficiencies and cause cost escalation.</w:t>
      </w:r>
    </w:p>
    <w:p w14:paraId="3462EC33" w14:textId="77777777" w:rsidR="007A2E6D" w:rsidRDefault="007A2E6D" w:rsidP="00935646">
      <w:pPr>
        <w:pStyle w:val="ListParagraph"/>
        <w:numPr>
          <w:ilvl w:val="0"/>
          <w:numId w:val="33"/>
        </w:numPr>
        <w:jc w:val="both"/>
      </w:pPr>
      <w:r>
        <w:t>Strengthen the MOH capacity for health financing oversight, focusing on capacity for:</w:t>
      </w:r>
    </w:p>
    <w:p w14:paraId="7F21E1F3" w14:textId="1CDB15CE" w:rsidR="007A2E6D" w:rsidRDefault="007A2E6D" w:rsidP="00935646">
      <w:pPr>
        <w:pStyle w:val="ListParagraph"/>
        <w:numPr>
          <w:ilvl w:val="1"/>
          <w:numId w:val="33"/>
        </w:numPr>
        <w:jc w:val="both"/>
      </w:pPr>
      <w:r>
        <w:t>Enforcement of service delivery and standards</w:t>
      </w:r>
    </w:p>
    <w:p w14:paraId="1BE05110" w14:textId="488FF7ED" w:rsidR="007A2E6D" w:rsidRDefault="007A2E6D" w:rsidP="00935646">
      <w:pPr>
        <w:pStyle w:val="ListParagraph"/>
        <w:numPr>
          <w:ilvl w:val="1"/>
          <w:numId w:val="33"/>
        </w:numPr>
        <w:jc w:val="both"/>
      </w:pPr>
      <w:r>
        <w:t>Contracting of providers</w:t>
      </w:r>
    </w:p>
    <w:p w14:paraId="70716080" w14:textId="011CCBC8" w:rsidR="007A2E6D" w:rsidRDefault="007A2E6D" w:rsidP="00935646">
      <w:pPr>
        <w:pStyle w:val="ListParagraph"/>
        <w:numPr>
          <w:ilvl w:val="1"/>
          <w:numId w:val="33"/>
        </w:numPr>
        <w:jc w:val="both"/>
      </w:pPr>
      <w:r>
        <w:t>Regulation of health professionals development &amp; management</w:t>
      </w:r>
    </w:p>
    <w:p w14:paraId="5E7D515D" w14:textId="5D28157C" w:rsidR="007A2E6D" w:rsidRDefault="007A2E6D" w:rsidP="00935646">
      <w:pPr>
        <w:pStyle w:val="ListParagraph"/>
        <w:numPr>
          <w:ilvl w:val="1"/>
          <w:numId w:val="33"/>
        </w:numPr>
        <w:jc w:val="both"/>
      </w:pPr>
      <w:r>
        <w:t>Enforcement of rational use of investments (medicines, infrastructure, health workforce)</w:t>
      </w:r>
    </w:p>
    <w:p w14:paraId="7DEFEB55" w14:textId="11F5B785" w:rsidR="00B90A73" w:rsidRPr="00935646" w:rsidRDefault="00B90A73" w:rsidP="00935646">
      <w:pPr>
        <w:pStyle w:val="ListParagraph"/>
        <w:numPr>
          <w:ilvl w:val="0"/>
          <w:numId w:val="33"/>
        </w:numPr>
        <w:jc w:val="both"/>
      </w:pPr>
      <w:r w:rsidRPr="00935646">
        <w:t>Formulate the required legislation to provide oversight needed for implementation of the strategy, such as the National Health Insurance Act</w:t>
      </w:r>
    </w:p>
    <w:p w14:paraId="43E8FC52" w14:textId="77777777" w:rsidR="00A2341E" w:rsidRDefault="00A2341E" w:rsidP="00A2341E">
      <w:pPr>
        <w:pStyle w:val="Default"/>
        <w:jc w:val="both"/>
      </w:pPr>
    </w:p>
    <w:p w14:paraId="54FE9AB8" w14:textId="24844676" w:rsidR="00B90A73" w:rsidRDefault="00B90A73" w:rsidP="00B90A73">
      <w:pPr>
        <w:pStyle w:val="Caption"/>
      </w:pPr>
      <w:bookmarkStart w:id="109" w:name="_Toc414632560"/>
      <w:r>
        <w:t xml:space="preserve">Table </w:t>
      </w:r>
      <w:r>
        <w:fldChar w:fldCharType="begin"/>
      </w:r>
      <w:r>
        <w:instrText xml:space="preserve"> SEQ Table \* ARABIC </w:instrText>
      </w:r>
      <w:r>
        <w:fldChar w:fldCharType="separate"/>
      </w:r>
      <w:r w:rsidR="00AC6CAB">
        <w:rPr>
          <w:noProof/>
        </w:rPr>
        <w:t>9</w:t>
      </w:r>
      <w:r>
        <w:fldChar w:fldCharType="end"/>
      </w:r>
      <w:r>
        <w:t>: Investment priorities for attaining the strategic interventions of the health financing strategy</w:t>
      </w:r>
      <w:bookmarkEnd w:id="109"/>
    </w:p>
    <w:tbl>
      <w:tblPr>
        <w:tblStyle w:val="LightList"/>
        <w:tblW w:w="8568" w:type="dxa"/>
        <w:tblLook w:val="04A0" w:firstRow="1" w:lastRow="0" w:firstColumn="1" w:lastColumn="0" w:noHBand="0" w:noVBand="1"/>
      </w:tblPr>
      <w:tblGrid>
        <w:gridCol w:w="1638"/>
        <w:gridCol w:w="6930"/>
        <w:tblGridChange w:id="110">
          <w:tblGrid>
            <w:gridCol w:w="1638"/>
            <w:gridCol w:w="6930"/>
          </w:tblGrid>
        </w:tblGridChange>
      </w:tblGrid>
      <w:tr w:rsidR="00170998" w:rsidRPr="00935646" w14:paraId="3D899E0E" w14:textId="77777777" w:rsidTr="00B90A7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38" w:type="dxa"/>
          </w:tcPr>
          <w:p w14:paraId="63A637C4" w14:textId="6788242F" w:rsidR="00FA75FA" w:rsidRPr="00935646" w:rsidRDefault="00B90A73" w:rsidP="009854B8">
            <w:pPr>
              <w:pStyle w:val="Default"/>
              <w:rPr>
                <w:rFonts w:ascii="Arial Narrow" w:hAnsi="Arial Narrow"/>
                <w:color w:val="auto"/>
                <w:sz w:val="20"/>
                <w:szCs w:val="20"/>
              </w:rPr>
            </w:pPr>
            <w:r w:rsidRPr="00935646">
              <w:rPr>
                <w:rFonts w:ascii="Arial Narrow" w:hAnsi="Arial Narrow"/>
                <w:color w:val="auto"/>
                <w:sz w:val="20"/>
                <w:szCs w:val="20"/>
              </w:rPr>
              <w:t>Investment area</w:t>
            </w:r>
          </w:p>
        </w:tc>
        <w:tc>
          <w:tcPr>
            <w:tcW w:w="6930" w:type="dxa"/>
          </w:tcPr>
          <w:p w14:paraId="7AB64533" w14:textId="6CE117C8" w:rsidR="00FA75FA" w:rsidRPr="00935646" w:rsidRDefault="00B90A73" w:rsidP="009854B8">
            <w:pPr>
              <w:pStyle w:val="Default"/>
              <w:cnfStyle w:val="100000000000" w:firstRow="1" w:lastRow="0" w:firstColumn="0" w:lastColumn="0" w:oddVBand="0" w:evenVBand="0" w:oddHBand="0" w:evenHBand="0" w:firstRowFirstColumn="0" w:firstRowLastColumn="0" w:lastRowFirstColumn="0" w:lastRowLastColumn="0"/>
              <w:rPr>
                <w:rFonts w:ascii="Arial Narrow" w:hAnsi="Arial Narrow"/>
                <w:color w:val="auto"/>
                <w:sz w:val="20"/>
                <w:szCs w:val="20"/>
              </w:rPr>
            </w:pPr>
            <w:r w:rsidRPr="00935646">
              <w:rPr>
                <w:rFonts w:ascii="Arial Narrow" w:hAnsi="Arial Narrow"/>
                <w:color w:val="auto"/>
                <w:sz w:val="20"/>
                <w:szCs w:val="20"/>
              </w:rPr>
              <w:t>Investment priority</w:t>
            </w:r>
          </w:p>
        </w:tc>
      </w:tr>
      <w:tr w:rsidR="00C66D7A" w:rsidRPr="00935646" w14:paraId="4924337F" w14:textId="77777777" w:rsidTr="009356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38" w:type="dxa"/>
            <w:vMerge w:val="restart"/>
          </w:tcPr>
          <w:p w14:paraId="3782610B" w14:textId="2E2F61A5" w:rsidR="00C66D7A" w:rsidRPr="00935646" w:rsidRDefault="00C66D7A" w:rsidP="009854B8">
            <w:pPr>
              <w:pStyle w:val="Default"/>
              <w:rPr>
                <w:rFonts w:ascii="Arial Narrow" w:hAnsi="Arial Narrow"/>
                <w:sz w:val="20"/>
                <w:szCs w:val="20"/>
              </w:rPr>
            </w:pPr>
            <w:r w:rsidRPr="00935646">
              <w:rPr>
                <w:rFonts w:ascii="Arial Narrow" w:hAnsi="Arial Narrow"/>
                <w:sz w:val="20"/>
                <w:szCs w:val="20"/>
              </w:rPr>
              <w:t>Service delivery</w:t>
            </w:r>
            <w:r w:rsidR="007A2E6D">
              <w:rPr>
                <w:rFonts w:ascii="Arial Narrow" w:hAnsi="Arial Narrow"/>
                <w:sz w:val="20"/>
                <w:szCs w:val="20"/>
              </w:rPr>
              <w:t xml:space="preserve"> systems</w:t>
            </w:r>
          </w:p>
        </w:tc>
        <w:tc>
          <w:tcPr>
            <w:tcW w:w="6930" w:type="dxa"/>
          </w:tcPr>
          <w:p w14:paraId="1FD1A7EF" w14:textId="454E6BC9" w:rsidR="00C66D7A" w:rsidRPr="00935646" w:rsidRDefault="00C66D7A" w:rsidP="009854B8">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935646">
              <w:rPr>
                <w:rFonts w:ascii="Arial Narrow" w:hAnsi="Arial Narrow"/>
                <w:sz w:val="20"/>
                <w:szCs w:val="20"/>
              </w:rPr>
              <w:t>Rationalization of the essential package of services, across a minimum, complementary and supplementary packages of care</w:t>
            </w:r>
          </w:p>
        </w:tc>
      </w:tr>
      <w:tr w:rsidR="00C66D7A" w:rsidRPr="00935646" w14:paraId="59FEDB75" w14:textId="77777777" w:rsidTr="00935646">
        <w:tc>
          <w:tcPr>
            <w:cnfStyle w:val="001000000000" w:firstRow="0" w:lastRow="0" w:firstColumn="1" w:lastColumn="0" w:oddVBand="0" w:evenVBand="0" w:oddHBand="0" w:evenHBand="0" w:firstRowFirstColumn="0" w:firstRowLastColumn="0" w:lastRowFirstColumn="0" w:lastRowLastColumn="0"/>
            <w:tcW w:w="1638" w:type="dxa"/>
            <w:vMerge/>
          </w:tcPr>
          <w:p w14:paraId="0CD86768" w14:textId="77777777" w:rsidR="00C66D7A" w:rsidRPr="00935646" w:rsidRDefault="00C66D7A" w:rsidP="009854B8">
            <w:pPr>
              <w:pStyle w:val="Default"/>
              <w:rPr>
                <w:rFonts w:ascii="Arial Narrow" w:hAnsi="Arial Narrow"/>
                <w:sz w:val="20"/>
                <w:szCs w:val="20"/>
              </w:rPr>
            </w:pPr>
          </w:p>
        </w:tc>
        <w:tc>
          <w:tcPr>
            <w:tcW w:w="6930" w:type="dxa"/>
          </w:tcPr>
          <w:p w14:paraId="6503B335" w14:textId="6C89D037" w:rsidR="00C66D7A" w:rsidRPr="00935646" w:rsidRDefault="00C66D7A" w:rsidP="009854B8">
            <w:pPr>
              <w:pStyle w:val="Default"/>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935646">
              <w:rPr>
                <w:rFonts w:ascii="Arial Narrow" w:hAnsi="Arial Narrow"/>
                <w:sz w:val="20"/>
                <w:szCs w:val="20"/>
              </w:rPr>
              <w:t>Definition and enforcement of standards of care</w:t>
            </w:r>
          </w:p>
        </w:tc>
      </w:tr>
      <w:tr w:rsidR="00EF7D54" w:rsidRPr="00935646" w14:paraId="3C8E1D1C" w14:textId="77777777" w:rsidTr="009356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38" w:type="dxa"/>
          </w:tcPr>
          <w:p w14:paraId="0F6E5E4B" w14:textId="77777777" w:rsidR="00EF7D54" w:rsidRPr="00935646" w:rsidRDefault="00EF7D54" w:rsidP="009854B8">
            <w:pPr>
              <w:pStyle w:val="Default"/>
              <w:rPr>
                <w:rFonts w:ascii="Arial Narrow" w:hAnsi="Arial Narrow"/>
                <w:sz w:val="20"/>
                <w:szCs w:val="20"/>
              </w:rPr>
            </w:pPr>
          </w:p>
        </w:tc>
        <w:tc>
          <w:tcPr>
            <w:tcW w:w="6930" w:type="dxa"/>
          </w:tcPr>
          <w:p w14:paraId="18241D8B" w14:textId="77777777" w:rsidR="00EF7D54" w:rsidRPr="00935646" w:rsidRDefault="00EF7D54" w:rsidP="009854B8">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p>
        </w:tc>
      </w:tr>
      <w:tr w:rsidR="00A2341E" w:rsidRPr="00935646" w14:paraId="327A892D" w14:textId="77777777" w:rsidTr="00935646">
        <w:tc>
          <w:tcPr>
            <w:cnfStyle w:val="001000000000" w:firstRow="0" w:lastRow="0" w:firstColumn="1" w:lastColumn="0" w:oddVBand="0" w:evenVBand="0" w:oddHBand="0" w:evenHBand="0" w:firstRowFirstColumn="0" w:firstRowLastColumn="0" w:lastRowFirstColumn="0" w:lastRowLastColumn="0"/>
            <w:tcW w:w="1638" w:type="dxa"/>
            <w:vMerge w:val="restart"/>
          </w:tcPr>
          <w:p w14:paraId="2136043A" w14:textId="295A3D97" w:rsidR="00A2341E" w:rsidRPr="00935646" w:rsidRDefault="007A2E6D" w:rsidP="00935646">
            <w:pPr>
              <w:pStyle w:val="Default"/>
              <w:rPr>
                <w:rFonts w:ascii="Arial Narrow" w:hAnsi="Arial Narrow"/>
                <w:sz w:val="20"/>
                <w:szCs w:val="20"/>
              </w:rPr>
            </w:pPr>
            <w:r>
              <w:rPr>
                <w:rFonts w:ascii="Arial Narrow" w:hAnsi="Arial Narrow"/>
                <w:sz w:val="20"/>
                <w:szCs w:val="20"/>
              </w:rPr>
              <w:t>Financial management systems</w:t>
            </w:r>
          </w:p>
        </w:tc>
        <w:tc>
          <w:tcPr>
            <w:tcW w:w="6930" w:type="dxa"/>
          </w:tcPr>
          <w:p w14:paraId="430BB062" w14:textId="1F63A7C8" w:rsidR="00A2341E" w:rsidRPr="00935646" w:rsidRDefault="00A2341E" w:rsidP="00935646">
            <w:pPr>
              <w:ind w:left="42"/>
              <w:jc w:val="both"/>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217EDC">
              <w:rPr>
                <w:rFonts w:ascii="Arial Narrow" w:hAnsi="Arial Narrow"/>
                <w:sz w:val="20"/>
                <w:szCs w:val="20"/>
              </w:rPr>
              <w:t xml:space="preserve">Improve the capacity for budgeting, and financing for health at program, and district levels </w:t>
            </w:r>
          </w:p>
        </w:tc>
      </w:tr>
      <w:tr w:rsidR="00B90A73" w:rsidRPr="00935646" w14:paraId="0AF28089" w14:textId="77777777" w:rsidTr="009356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38" w:type="dxa"/>
            <w:vMerge/>
          </w:tcPr>
          <w:p w14:paraId="1E723478" w14:textId="77777777" w:rsidR="00B90A73" w:rsidRDefault="00B90A73" w:rsidP="007A2E6D">
            <w:pPr>
              <w:pStyle w:val="Default"/>
              <w:rPr>
                <w:rFonts w:ascii="Arial Narrow" w:hAnsi="Arial Narrow"/>
                <w:sz w:val="20"/>
                <w:szCs w:val="20"/>
              </w:rPr>
            </w:pPr>
          </w:p>
        </w:tc>
        <w:tc>
          <w:tcPr>
            <w:tcW w:w="6930" w:type="dxa"/>
          </w:tcPr>
          <w:p w14:paraId="1E53ABCC" w14:textId="1439CFEE" w:rsidR="00B90A73" w:rsidRPr="00217EDC" w:rsidRDefault="00B90A73" w:rsidP="00C66D7A">
            <w:pPr>
              <w:ind w:left="42"/>
              <w:jc w:val="both"/>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Pr>
                <w:rFonts w:ascii="Arial Narrow" w:hAnsi="Arial Narrow"/>
                <w:sz w:val="20"/>
                <w:szCs w:val="20"/>
              </w:rPr>
              <w:t>Develop and constantly update investment cases for health</w:t>
            </w:r>
          </w:p>
        </w:tc>
      </w:tr>
      <w:tr w:rsidR="007A2E6D" w:rsidRPr="00935646" w14:paraId="753BA40C" w14:textId="77777777" w:rsidTr="00935646">
        <w:tc>
          <w:tcPr>
            <w:cnfStyle w:val="001000000000" w:firstRow="0" w:lastRow="0" w:firstColumn="1" w:lastColumn="0" w:oddVBand="0" w:evenVBand="0" w:oddHBand="0" w:evenHBand="0" w:firstRowFirstColumn="0" w:firstRowLastColumn="0" w:lastRowFirstColumn="0" w:lastRowLastColumn="0"/>
            <w:tcW w:w="1638" w:type="dxa"/>
            <w:vMerge/>
          </w:tcPr>
          <w:p w14:paraId="770CF592" w14:textId="77777777" w:rsidR="007A2E6D" w:rsidRDefault="007A2E6D" w:rsidP="007A2E6D">
            <w:pPr>
              <w:pStyle w:val="Default"/>
              <w:rPr>
                <w:rFonts w:ascii="Arial Narrow" w:hAnsi="Arial Narrow"/>
                <w:sz w:val="20"/>
                <w:szCs w:val="20"/>
              </w:rPr>
            </w:pPr>
          </w:p>
        </w:tc>
        <w:tc>
          <w:tcPr>
            <w:tcW w:w="6930" w:type="dxa"/>
          </w:tcPr>
          <w:p w14:paraId="4735C7B7" w14:textId="2AD19B64" w:rsidR="007A2E6D" w:rsidRPr="00217EDC" w:rsidRDefault="007A2E6D" w:rsidP="00935646">
            <w:pPr>
              <w:ind w:left="42"/>
              <w:jc w:val="both"/>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Pr>
                <w:rFonts w:ascii="Arial Narrow" w:hAnsi="Arial Narrow"/>
                <w:sz w:val="20"/>
                <w:szCs w:val="20"/>
              </w:rPr>
              <w:t xml:space="preserve">Conduct comprehensive resource mapping of public and donor resources </w:t>
            </w:r>
          </w:p>
        </w:tc>
      </w:tr>
      <w:tr w:rsidR="00A2341E" w:rsidRPr="00935646" w14:paraId="1A2EAD64" w14:textId="77777777" w:rsidTr="009356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38" w:type="dxa"/>
            <w:vMerge/>
          </w:tcPr>
          <w:p w14:paraId="21ED5A91" w14:textId="77777777" w:rsidR="00A2341E" w:rsidRPr="00935646" w:rsidRDefault="00A2341E" w:rsidP="009854B8">
            <w:pPr>
              <w:pStyle w:val="Default"/>
              <w:rPr>
                <w:rFonts w:ascii="Arial Narrow" w:hAnsi="Arial Narrow"/>
                <w:sz w:val="20"/>
                <w:szCs w:val="20"/>
              </w:rPr>
            </w:pPr>
          </w:p>
        </w:tc>
        <w:tc>
          <w:tcPr>
            <w:tcW w:w="6930" w:type="dxa"/>
          </w:tcPr>
          <w:p w14:paraId="29B830A3" w14:textId="4D286944" w:rsidR="00A2341E" w:rsidRPr="00935646" w:rsidRDefault="00A2341E" w:rsidP="009854B8">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362FFE">
              <w:rPr>
                <w:rFonts w:ascii="Arial Narrow" w:hAnsi="Arial Narrow"/>
                <w:sz w:val="20"/>
                <w:szCs w:val="20"/>
              </w:rPr>
              <w:t xml:space="preserve">Update and apply an efficiency and equity driven resource allocation formula </w:t>
            </w:r>
          </w:p>
        </w:tc>
      </w:tr>
      <w:tr w:rsidR="00A2341E" w:rsidRPr="00935646" w14:paraId="3FD848BE" w14:textId="77777777" w:rsidTr="00935646">
        <w:tc>
          <w:tcPr>
            <w:cnfStyle w:val="001000000000" w:firstRow="0" w:lastRow="0" w:firstColumn="1" w:lastColumn="0" w:oddVBand="0" w:evenVBand="0" w:oddHBand="0" w:evenHBand="0" w:firstRowFirstColumn="0" w:firstRowLastColumn="0" w:lastRowFirstColumn="0" w:lastRowLastColumn="0"/>
            <w:tcW w:w="1638" w:type="dxa"/>
          </w:tcPr>
          <w:p w14:paraId="2E1CA209" w14:textId="77777777" w:rsidR="00A2341E" w:rsidRPr="00935646" w:rsidRDefault="00A2341E" w:rsidP="009854B8">
            <w:pPr>
              <w:pStyle w:val="Default"/>
              <w:rPr>
                <w:rFonts w:ascii="Arial Narrow" w:hAnsi="Arial Narrow"/>
                <w:sz w:val="20"/>
                <w:szCs w:val="20"/>
              </w:rPr>
            </w:pPr>
          </w:p>
        </w:tc>
        <w:tc>
          <w:tcPr>
            <w:tcW w:w="6930" w:type="dxa"/>
          </w:tcPr>
          <w:p w14:paraId="1B810638" w14:textId="77777777" w:rsidR="00A2341E" w:rsidRPr="00935646" w:rsidRDefault="00A2341E" w:rsidP="009854B8">
            <w:pPr>
              <w:pStyle w:val="Default"/>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p>
        </w:tc>
      </w:tr>
      <w:tr w:rsidR="00A2341E" w:rsidRPr="00935646" w14:paraId="69BB2F89" w14:textId="77777777" w:rsidTr="009356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38" w:type="dxa"/>
            <w:vMerge w:val="restart"/>
          </w:tcPr>
          <w:p w14:paraId="73AD9B3F" w14:textId="64586534" w:rsidR="00A2341E" w:rsidRPr="00935646" w:rsidRDefault="00A2341E" w:rsidP="00935646">
            <w:pPr>
              <w:pStyle w:val="Default"/>
              <w:rPr>
                <w:rFonts w:ascii="Arial Narrow" w:hAnsi="Arial Narrow"/>
                <w:sz w:val="20"/>
                <w:szCs w:val="20"/>
              </w:rPr>
            </w:pPr>
            <w:r w:rsidRPr="00935646">
              <w:rPr>
                <w:rFonts w:ascii="Arial Narrow" w:hAnsi="Arial Narrow"/>
                <w:sz w:val="20"/>
                <w:szCs w:val="20"/>
              </w:rPr>
              <w:t xml:space="preserve">Information </w:t>
            </w:r>
            <w:r w:rsidR="007A2E6D">
              <w:rPr>
                <w:rFonts w:ascii="Arial Narrow" w:hAnsi="Arial Narrow"/>
                <w:sz w:val="20"/>
                <w:szCs w:val="20"/>
              </w:rPr>
              <w:t xml:space="preserve">systems </w:t>
            </w:r>
          </w:p>
        </w:tc>
        <w:tc>
          <w:tcPr>
            <w:tcW w:w="6930" w:type="dxa"/>
          </w:tcPr>
          <w:p w14:paraId="6629B96B" w14:textId="59803A1A" w:rsidR="00A2341E" w:rsidRPr="00935646" w:rsidRDefault="00A2341E" w:rsidP="00935646">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935646">
              <w:rPr>
                <w:rFonts w:ascii="Arial Narrow" w:hAnsi="Arial Narrow"/>
                <w:sz w:val="20"/>
                <w:szCs w:val="20"/>
              </w:rPr>
              <w:t>Design and conduct dynamic, micro costing of health services provision</w:t>
            </w:r>
          </w:p>
        </w:tc>
      </w:tr>
      <w:tr w:rsidR="00A2341E" w:rsidRPr="00935646" w14:paraId="74E0DA04" w14:textId="77777777" w:rsidTr="00935646">
        <w:tc>
          <w:tcPr>
            <w:cnfStyle w:val="001000000000" w:firstRow="0" w:lastRow="0" w:firstColumn="1" w:lastColumn="0" w:oddVBand="0" w:evenVBand="0" w:oddHBand="0" w:evenHBand="0" w:firstRowFirstColumn="0" w:firstRowLastColumn="0" w:lastRowFirstColumn="0" w:lastRowLastColumn="0"/>
            <w:tcW w:w="1638" w:type="dxa"/>
            <w:vMerge/>
          </w:tcPr>
          <w:p w14:paraId="7B85E1F1" w14:textId="77777777" w:rsidR="00A2341E" w:rsidRPr="00935646" w:rsidRDefault="00A2341E" w:rsidP="009854B8">
            <w:pPr>
              <w:pStyle w:val="Default"/>
              <w:rPr>
                <w:rFonts w:ascii="Arial Narrow" w:hAnsi="Arial Narrow"/>
                <w:sz w:val="20"/>
                <w:szCs w:val="20"/>
              </w:rPr>
            </w:pPr>
          </w:p>
        </w:tc>
        <w:tc>
          <w:tcPr>
            <w:tcW w:w="6930" w:type="dxa"/>
          </w:tcPr>
          <w:p w14:paraId="5A39C253" w14:textId="2741CDFD" w:rsidR="00A2341E" w:rsidRPr="00935646" w:rsidRDefault="00A2341E" w:rsidP="00935646">
            <w:pPr>
              <w:pStyle w:val="Default"/>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935646">
              <w:rPr>
                <w:rFonts w:ascii="Arial Narrow" w:hAnsi="Arial Narrow"/>
                <w:sz w:val="20"/>
                <w:szCs w:val="20"/>
              </w:rPr>
              <w:t>Deepen the implementation, and application of the annual public health expenditure reviews</w:t>
            </w:r>
          </w:p>
        </w:tc>
      </w:tr>
      <w:tr w:rsidR="00B90A73" w:rsidRPr="00935646" w14:paraId="36C293A0" w14:textId="77777777" w:rsidTr="009356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38" w:type="dxa"/>
            <w:vMerge/>
          </w:tcPr>
          <w:p w14:paraId="7DC84B38" w14:textId="77777777" w:rsidR="00B90A73" w:rsidRPr="00935646" w:rsidRDefault="00B90A73" w:rsidP="009854B8">
            <w:pPr>
              <w:pStyle w:val="Default"/>
              <w:rPr>
                <w:rFonts w:ascii="Arial Narrow" w:hAnsi="Arial Narrow"/>
                <w:sz w:val="20"/>
                <w:szCs w:val="20"/>
              </w:rPr>
            </w:pPr>
          </w:p>
        </w:tc>
        <w:tc>
          <w:tcPr>
            <w:tcW w:w="6930" w:type="dxa"/>
          </w:tcPr>
          <w:p w14:paraId="07FAACC4" w14:textId="0288A263" w:rsidR="00B90A73" w:rsidRPr="00935646" w:rsidRDefault="00B90A73" w:rsidP="00935646">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Pr>
                <w:rFonts w:ascii="Arial Narrow" w:hAnsi="Arial Narrow"/>
                <w:sz w:val="20"/>
                <w:szCs w:val="20"/>
              </w:rPr>
              <w:t>Conduct regular actuarial analysis of the benefit packages within the essential package</w:t>
            </w:r>
          </w:p>
        </w:tc>
      </w:tr>
      <w:tr w:rsidR="00A2341E" w:rsidRPr="00935646" w14:paraId="4152DA6D" w14:textId="77777777" w:rsidTr="00935646">
        <w:tc>
          <w:tcPr>
            <w:cnfStyle w:val="001000000000" w:firstRow="0" w:lastRow="0" w:firstColumn="1" w:lastColumn="0" w:oddVBand="0" w:evenVBand="0" w:oddHBand="0" w:evenHBand="0" w:firstRowFirstColumn="0" w:firstRowLastColumn="0" w:lastRowFirstColumn="0" w:lastRowLastColumn="0"/>
            <w:tcW w:w="1638" w:type="dxa"/>
            <w:vMerge/>
          </w:tcPr>
          <w:p w14:paraId="38D838D9" w14:textId="77777777" w:rsidR="00A2341E" w:rsidRPr="00935646" w:rsidRDefault="00A2341E" w:rsidP="009854B8">
            <w:pPr>
              <w:pStyle w:val="Default"/>
              <w:rPr>
                <w:rFonts w:ascii="Arial Narrow" w:hAnsi="Arial Narrow"/>
                <w:sz w:val="20"/>
                <w:szCs w:val="20"/>
              </w:rPr>
            </w:pPr>
          </w:p>
        </w:tc>
        <w:tc>
          <w:tcPr>
            <w:tcW w:w="6930" w:type="dxa"/>
          </w:tcPr>
          <w:p w14:paraId="5A09B432" w14:textId="3AA7C194" w:rsidR="00A2341E" w:rsidRPr="00935646" w:rsidRDefault="00A2341E" w:rsidP="00935646">
            <w:pPr>
              <w:pStyle w:val="Default"/>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935646">
              <w:rPr>
                <w:rFonts w:ascii="Arial Narrow" w:hAnsi="Arial Narrow"/>
                <w:sz w:val="20"/>
                <w:szCs w:val="20"/>
              </w:rPr>
              <w:t xml:space="preserve">Conduct regular expenditure tracking surveys </w:t>
            </w:r>
          </w:p>
        </w:tc>
      </w:tr>
      <w:tr w:rsidR="00A2341E" w:rsidRPr="00935646" w14:paraId="1CFDF087" w14:textId="77777777" w:rsidTr="009356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38" w:type="dxa"/>
            <w:vMerge/>
          </w:tcPr>
          <w:p w14:paraId="10559A80" w14:textId="77777777" w:rsidR="00A2341E" w:rsidRPr="00935646" w:rsidRDefault="00A2341E" w:rsidP="009854B8">
            <w:pPr>
              <w:pStyle w:val="Default"/>
              <w:rPr>
                <w:rFonts w:ascii="Arial Narrow" w:hAnsi="Arial Narrow"/>
                <w:sz w:val="20"/>
                <w:szCs w:val="20"/>
              </w:rPr>
            </w:pPr>
          </w:p>
        </w:tc>
        <w:tc>
          <w:tcPr>
            <w:tcW w:w="6930" w:type="dxa"/>
          </w:tcPr>
          <w:p w14:paraId="3F14D360" w14:textId="106E7C3C" w:rsidR="00A2341E" w:rsidRPr="00935646" w:rsidRDefault="00A2341E" w:rsidP="00935646">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935646">
              <w:rPr>
                <w:rFonts w:ascii="Arial Narrow" w:hAnsi="Arial Narrow"/>
                <w:sz w:val="20"/>
                <w:szCs w:val="20"/>
              </w:rPr>
              <w:t>Conduct cost effectiveness analyses on different conditions of value to the population</w:t>
            </w:r>
          </w:p>
        </w:tc>
      </w:tr>
      <w:tr w:rsidR="00A2341E" w:rsidRPr="00935646" w14:paraId="6A8F7090" w14:textId="77777777" w:rsidTr="00935646">
        <w:tc>
          <w:tcPr>
            <w:cnfStyle w:val="001000000000" w:firstRow="0" w:lastRow="0" w:firstColumn="1" w:lastColumn="0" w:oddVBand="0" w:evenVBand="0" w:oddHBand="0" w:evenHBand="0" w:firstRowFirstColumn="0" w:firstRowLastColumn="0" w:lastRowFirstColumn="0" w:lastRowLastColumn="0"/>
            <w:tcW w:w="1638" w:type="dxa"/>
            <w:vMerge/>
          </w:tcPr>
          <w:p w14:paraId="79F02998" w14:textId="77777777" w:rsidR="00A2341E" w:rsidRPr="00935646" w:rsidRDefault="00A2341E" w:rsidP="009854B8">
            <w:pPr>
              <w:pStyle w:val="Default"/>
              <w:rPr>
                <w:rFonts w:ascii="Arial Narrow" w:hAnsi="Arial Narrow"/>
                <w:sz w:val="20"/>
                <w:szCs w:val="20"/>
              </w:rPr>
            </w:pPr>
          </w:p>
        </w:tc>
        <w:tc>
          <w:tcPr>
            <w:tcW w:w="6930" w:type="dxa"/>
          </w:tcPr>
          <w:p w14:paraId="0D78B39E" w14:textId="3C8420A9" w:rsidR="00A2341E" w:rsidRPr="00935646" w:rsidRDefault="00A2341E" w:rsidP="00935646">
            <w:pPr>
              <w:pStyle w:val="Default"/>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935646">
              <w:rPr>
                <w:rFonts w:ascii="Arial Narrow" w:hAnsi="Arial Narrow"/>
                <w:sz w:val="20"/>
                <w:szCs w:val="20"/>
              </w:rPr>
              <w:t xml:space="preserve">Conduct efficiency assessments comparing districts, hospitals, and other facility types </w:t>
            </w:r>
          </w:p>
        </w:tc>
      </w:tr>
      <w:tr w:rsidR="007A2E6D" w:rsidRPr="00935646" w14:paraId="7E5F9626" w14:textId="77777777" w:rsidTr="009356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38" w:type="dxa"/>
            <w:vMerge/>
          </w:tcPr>
          <w:p w14:paraId="7CA53259" w14:textId="77777777" w:rsidR="007A2E6D" w:rsidRPr="00935646" w:rsidRDefault="007A2E6D" w:rsidP="009854B8">
            <w:pPr>
              <w:pStyle w:val="Default"/>
              <w:rPr>
                <w:rFonts w:ascii="Arial Narrow" w:hAnsi="Arial Narrow"/>
                <w:sz w:val="20"/>
                <w:szCs w:val="20"/>
              </w:rPr>
            </w:pPr>
          </w:p>
        </w:tc>
        <w:tc>
          <w:tcPr>
            <w:tcW w:w="6930" w:type="dxa"/>
          </w:tcPr>
          <w:p w14:paraId="6889827B" w14:textId="031EBC2E" w:rsidR="007A2E6D" w:rsidRPr="00935646" w:rsidRDefault="007A2E6D" w:rsidP="00935646">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D111BE">
              <w:rPr>
                <w:rFonts w:ascii="Arial Narrow" w:hAnsi="Arial Narrow"/>
                <w:sz w:val="20"/>
                <w:szCs w:val="20"/>
              </w:rPr>
              <w:t>Develop an equity gauge to compare fairness in distribution of investments across districts</w:t>
            </w:r>
          </w:p>
        </w:tc>
      </w:tr>
      <w:tr w:rsidR="007A2E6D" w:rsidRPr="00935646" w14:paraId="273B4C5D" w14:textId="77777777" w:rsidTr="00935646">
        <w:tc>
          <w:tcPr>
            <w:cnfStyle w:val="001000000000" w:firstRow="0" w:lastRow="0" w:firstColumn="1" w:lastColumn="0" w:oddVBand="0" w:evenVBand="0" w:oddHBand="0" w:evenHBand="0" w:firstRowFirstColumn="0" w:firstRowLastColumn="0" w:lastRowFirstColumn="0" w:lastRowLastColumn="0"/>
            <w:tcW w:w="1638" w:type="dxa"/>
            <w:vMerge/>
          </w:tcPr>
          <w:p w14:paraId="74F57009" w14:textId="77777777" w:rsidR="007A2E6D" w:rsidRPr="00935646" w:rsidRDefault="007A2E6D" w:rsidP="009854B8">
            <w:pPr>
              <w:pStyle w:val="Default"/>
              <w:rPr>
                <w:rFonts w:ascii="Arial Narrow" w:hAnsi="Arial Narrow"/>
                <w:sz w:val="20"/>
                <w:szCs w:val="20"/>
              </w:rPr>
            </w:pPr>
          </w:p>
        </w:tc>
        <w:tc>
          <w:tcPr>
            <w:tcW w:w="6930" w:type="dxa"/>
          </w:tcPr>
          <w:p w14:paraId="06D7FE16" w14:textId="682FC7CE" w:rsidR="007A2E6D" w:rsidRPr="00935646" w:rsidRDefault="007A2E6D" w:rsidP="009854B8">
            <w:pPr>
              <w:pStyle w:val="Default"/>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935646">
              <w:rPr>
                <w:rFonts w:ascii="Arial Narrow" w:hAnsi="Arial Narrow"/>
                <w:sz w:val="20"/>
                <w:szCs w:val="20"/>
              </w:rPr>
              <w:t>Conduct annual health accounts</w:t>
            </w:r>
          </w:p>
        </w:tc>
      </w:tr>
      <w:tr w:rsidR="007A2E6D" w:rsidRPr="00935646" w14:paraId="34645D86" w14:textId="77777777" w:rsidTr="009356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38" w:type="dxa"/>
          </w:tcPr>
          <w:p w14:paraId="725946AF" w14:textId="77777777" w:rsidR="007A2E6D" w:rsidRPr="00935646" w:rsidRDefault="007A2E6D" w:rsidP="009854B8">
            <w:pPr>
              <w:pStyle w:val="Default"/>
              <w:rPr>
                <w:rFonts w:ascii="Arial Narrow" w:hAnsi="Arial Narrow"/>
                <w:sz w:val="20"/>
                <w:szCs w:val="20"/>
              </w:rPr>
            </w:pPr>
          </w:p>
        </w:tc>
        <w:tc>
          <w:tcPr>
            <w:tcW w:w="6930" w:type="dxa"/>
          </w:tcPr>
          <w:p w14:paraId="65F99F62" w14:textId="77777777" w:rsidR="007A2E6D" w:rsidRPr="00935646" w:rsidRDefault="007A2E6D" w:rsidP="009854B8">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p>
        </w:tc>
      </w:tr>
      <w:tr w:rsidR="00B90A73" w:rsidRPr="00935646" w14:paraId="651B5AF1" w14:textId="77777777" w:rsidTr="00170998">
        <w:tc>
          <w:tcPr>
            <w:cnfStyle w:val="001000000000" w:firstRow="0" w:lastRow="0" w:firstColumn="1" w:lastColumn="0" w:oddVBand="0" w:evenVBand="0" w:oddHBand="0" w:evenHBand="0" w:firstRowFirstColumn="0" w:firstRowLastColumn="0" w:lastRowFirstColumn="0" w:lastRowLastColumn="0"/>
            <w:tcW w:w="1638" w:type="dxa"/>
            <w:vMerge w:val="restart"/>
          </w:tcPr>
          <w:p w14:paraId="39FCB3AE" w14:textId="632A395B" w:rsidR="00B90A73" w:rsidRPr="00935646" w:rsidRDefault="00B90A73" w:rsidP="009854B8">
            <w:pPr>
              <w:pStyle w:val="Default"/>
              <w:rPr>
                <w:rFonts w:ascii="Arial Narrow" w:hAnsi="Arial Narrow"/>
                <w:sz w:val="20"/>
                <w:szCs w:val="20"/>
              </w:rPr>
            </w:pPr>
            <w:r>
              <w:rPr>
                <w:rFonts w:ascii="Arial Narrow" w:hAnsi="Arial Narrow"/>
                <w:sz w:val="20"/>
                <w:szCs w:val="20"/>
              </w:rPr>
              <w:t>Governance and regulatory systems</w:t>
            </w:r>
          </w:p>
        </w:tc>
        <w:tc>
          <w:tcPr>
            <w:tcW w:w="6930" w:type="dxa"/>
          </w:tcPr>
          <w:p w14:paraId="2E85FBD8" w14:textId="21C3BE4C" w:rsidR="00B90A73" w:rsidRPr="00935646" w:rsidRDefault="00B90A73" w:rsidP="00935646">
            <w:pPr>
              <w:pStyle w:val="Default"/>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935646">
              <w:rPr>
                <w:rFonts w:ascii="Arial Narrow" w:hAnsi="Arial Narrow"/>
                <w:sz w:val="20"/>
                <w:szCs w:val="20"/>
              </w:rPr>
              <w:t>Establish a high level coordinating mechanism for health financing</w:t>
            </w:r>
          </w:p>
        </w:tc>
      </w:tr>
      <w:tr w:rsidR="00B90A73" w:rsidRPr="00935646" w14:paraId="729A0951" w14:textId="77777777" w:rsidTr="0017099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38" w:type="dxa"/>
            <w:vMerge/>
          </w:tcPr>
          <w:p w14:paraId="26B318E3" w14:textId="77777777" w:rsidR="00B90A73" w:rsidRPr="00935646" w:rsidRDefault="00B90A73" w:rsidP="009854B8">
            <w:pPr>
              <w:pStyle w:val="Default"/>
              <w:rPr>
                <w:rFonts w:ascii="Arial Narrow" w:hAnsi="Arial Narrow"/>
                <w:sz w:val="20"/>
                <w:szCs w:val="20"/>
              </w:rPr>
            </w:pPr>
          </w:p>
        </w:tc>
        <w:tc>
          <w:tcPr>
            <w:tcW w:w="6930" w:type="dxa"/>
          </w:tcPr>
          <w:p w14:paraId="3FCE90E9" w14:textId="50A0A810" w:rsidR="00B90A73" w:rsidRPr="00935646" w:rsidRDefault="00B90A73" w:rsidP="00935646">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935646">
              <w:rPr>
                <w:rFonts w:ascii="Arial Narrow" w:hAnsi="Arial Narrow"/>
                <w:sz w:val="20"/>
                <w:szCs w:val="20"/>
              </w:rPr>
              <w:t>Establish a national health insurance authority</w:t>
            </w:r>
          </w:p>
        </w:tc>
      </w:tr>
      <w:tr w:rsidR="00B90A73" w:rsidRPr="00935646" w14:paraId="6BEC0063" w14:textId="77777777" w:rsidTr="00170998">
        <w:tc>
          <w:tcPr>
            <w:cnfStyle w:val="001000000000" w:firstRow="0" w:lastRow="0" w:firstColumn="1" w:lastColumn="0" w:oddVBand="0" w:evenVBand="0" w:oddHBand="0" w:evenHBand="0" w:firstRowFirstColumn="0" w:firstRowLastColumn="0" w:lastRowFirstColumn="0" w:lastRowLastColumn="0"/>
            <w:tcW w:w="1638" w:type="dxa"/>
            <w:vMerge/>
          </w:tcPr>
          <w:p w14:paraId="3CC23B41" w14:textId="77777777" w:rsidR="00B90A73" w:rsidRPr="00935646" w:rsidRDefault="00B90A73" w:rsidP="009854B8">
            <w:pPr>
              <w:pStyle w:val="Default"/>
              <w:rPr>
                <w:rFonts w:ascii="Arial Narrow" w:hAnsi="Arial Narrow"/>
                <w:sz w:val="20"/>
                <w:szCs w:val="20"/>
              </w:rPr>
            </w:pPr>
          </w:p>
        </w:tc>
        <w:tc>
          <w:tcPr>
            <w:tcW w:w="6930" w:type="dxa"/>
          </w:tcPr>
          <w:p w14:paraId="02680748" w14:textId="240E0EE1" w:rsidR="00B90A73" w:rsidRPr="00935646" w:rsidRDefault="00B90A73" w:rsidP="00935646">
            <w:pPr>
              <w:pStyle w:val="Default"/>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sidRPr="00935646">
              <w:rPr>
                <w:rFonts w:ascii="Arial Narrow" w:hAnsi="Arial Narrow"/>
                <w:sz w:val="20"/>
                <w:szCs w:val="20"/>
              </w:rPr>
              <w:t xml:space="preserve">Establish a verification unit at the national level </w:t>
            </w:r>
          </w:p>
        </w:tc>
      </w:tr>
      <w:tr w:rsidR="00B90A73" w:rsidRPr="00935646" w14:paraId="75C18B16" w14:textId="77777777" w:rsidTr="0017099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38" w:type="dxa"/>
            <w:vMerge/>
          </w:tcPr>
          <w:p w14:paraId="6666DCE4" w14:textId="77777777" w:rsidR="00B90A73" w:rsidRPr="00935646" w:rsidRDefault="00B90A73" w:rsidP="009854B8">
            <w:pPr>
              <w:pStyle w:val="Default"/>
              <w:rPr>
                <w:rFonts w:ascii="Arial Narrow" w:hAnsi="Arial Narrow"/>
                <w:sz w:val="20"/>
                <w:szCs w:val="20"/>
              </w:rPr>
            </w:pPr>
          </w:p>
        </w:tc>
        <w:tc>
          <w:tcPr>
            <w:tcW w:w="6930" w:type="dxa"/>
          </w:tcPr>
          <w:p w14:paraId="1335105D" w14:textId="12CB1502" w:rsidR="00B90A73" w:rsidRPr="00935646" w:rsidRDefault="00B90A73" w:rsidP="00935646">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20"/>
                <w:szCs w:val="20"/>
              </w:rPr>
            </w:pPr>
            <w:r w:rsidRPr="00935646">
              <w:rPr>
                <w:rFonts w:ascii="Arial Narrow" w:hAnsi="Arial Narrow"/>
                <w:sz w:val="20"/>
                <w:szCs w:val="20"/>
              </w:rPr>
              <w:t>Strengthen the MOH capacity for health financing oversight</w:t>
            </w:r>
          </w:p>
        </w:tc>
      </w:tr>
      <w:tr w:rsidR="00B90A73" w:rsidRPr="00935646" w14:paraId="38C54C9D" w14:textId="77777777" w:rsidTr="00170998">
        <w:tc>
          <w:tcPr>
            <w:cnfStyle w:val="001000000000" w:firstRow="0" w:lastRow="0" w:firstColumn="1" w:lastColumn="0" w:oddVBand="0" w:evenVBand="0" w:oddHBand="0" w:evenHBand="0" w:firstRowFirstColumn="0" w:firstRowLastColumn="0" w:lastRowFirstColumn="0" w:lastRowLastColumn="0"/>
            <w:tcW w:w="1638" w:type="dxa"/>
            <w:vMerge/>
          </w:tcPr>
          <w:p w14:paraId="5AB10D22" w14:textId="77777777" w:rsidR="00B90A73" w:rsidRPr="00935646" w:rsidRDefault="00B90A73" w:rsidP="009854B8">
            <w:pPr>
              <w:pStyle w:val="Default"/>
              <w:rPr>
                <w:rFonts w:ascii="Arial Narrow" w:hAnsi="Arial Narrow"/>
                <w:sz w:val="20"/>
                <w:szCs w:val="20"/>
              </w:rPr>
            </w:pPr>
          </w:p>
        </w:tc>
        <w:tc>
          <w:tcPr>
            <w:tcW w:w="6930" w:type="dxa"/>
          </w:tcPr>
          <w:p w14:paraId="5551A8CB" w14:textId="31EA979B" w:rsidR="00B90A73" w:rsidRPr="00935646" w:rsidRDefault="00B90A73" w:rsidP="009854B8">
            <w:pPr>
              <w:pStyle w:val="Default"/>
              <w:cnfStyle w:val="000000000000" w:firstRow="0" w:lastRow="0" w:firstColumn="0" w:lastColumn="0" w:oddVBand="0" w:evenVBand="0" w:oddHBand="0" w:evenHBand="0" w:firstRowFirstColumn="0" w:firstRowLastColumn="0" w:lastRowFirstColumn="0" w:lastRowLastColumn="0"/>
              <w:rPr>
                <w:rFonts w:ascii="Arial Narrow" w:hAnsi="Arial Narrow"/>
                <w:sz w:val="20"/>
                <w:szCs w:val="20"/>
              </w:rPr>
            </w:pPr>
            <w:r>
              <w:rPr>
                <w:rFonts w:ascii="Arial Narrow" w:hAnsi="Arial Narrow"/>
                <w:sz w:val="20"/>
                <w:szCs w:val="20"/>
              </w:rPr>
              <w:t>Formulate required legislation, such as the National Health Insurance Act</w:t>
            </w:r>
          </w:p>
        </w:tc>
      </w:tr>
    </w:tbl>
    <w:p w14:paraId="4CB3416F" w14:textId="77777777" w:rsidR="00FA75FA" w:rsidRDefault="00FA75FA" w:rsidP="00457871">
      <w:pPr>
        <w:jc w:val="both"/>
      </w:pPr>
    </w:p>
    <w:p w14:paraId="4AC9D45C" w14:textId="77777777" w:rsidR="0013072B" w:rsidRDefault="0013072B">
      <w:pPr>
        <w:rPr>
          <w:rFonts w:asciiTheme="majorHAnsi" w:eastAsiaTheme="majorEastAsia" w:hAnsiTheme="majorHAnsi" w:cstheme="majorBidi"/>
          <w:b/>
          <w:bCs/>
          <w:color w:val="345A8A" w:themeColor="accent1" w:themeShade="B5"/>
          <w:sz w:val="32"/>
          <w:szCs w:val="32"/>
        </w:rPr>
      </w:pPr>
      <w:r>
        <w:br w:type="page"/>
      </w:r>
    </w:p>
    <w:p w14:paraId="646C9AAF" w14:textId="5224B696" w:rsidR="00457871" w:rsidRDefault="00E72CD2" w:rsidP="00457871">
      <w:pPr>
        <w:pStyle w:val="Heading1"/>
        <w:jc w:val="both"/>
      </w:pPr>
      <w:bookmarkStart w:id="111" w:name="_Toc414630923"/>
      <w:r>
        <w:lastRenderedPageBreak/>
        <w:t xml:space="preserve">Implementation arrangements for implementation of the </w:t>
      </w:r>
      <w:r w:rsidR="00457871">
        <w:t>health financing strategy</w:t>
      </w:r>
      <w:bookmarkEnd w:id="111"/>
      <w:r w:rsidR="00457871">
        <w:t xml:space="preserve"> </w:t>
      </w:r>
    </w:p>
    <w:p w14:paraId="33EC101A" w14:textId="45880FEE" w:rsidR="00457871" w:rsidRDefault="00457871" w:rsidP="00457871">
      <w:pPr>
        <w:jc w:val="both"/>
      </w:pPr>
    </w:p>
    <w:p w14:paraId="02327B48" w14:textId="657D70AE" w:rsidR="00457871" w:rsidRDefault="00457871" w:rsidP="00457871">
      <w:pPr>
        <w:pStyle w:val="Heading2"/>
        <w:jc w:val="both"/>
      </w:pPr>
      <w:bookmarkStart w:id="112" w:name="_Toc414630924"/>
      <w:r>
        <w:t>Communication strategy</w:t>
      </w:r>
      <w:bookmarkEnd w:id="112"/>
    </w:p>
    <w:p w14:paraId="470C0E3F" w14:textId="74E68018" w:rsidR="00414382" w:rsidRPr="00A91643" w:rsidRDefault="00414382" w:rsidP="00935646">
      <w:pPr>
        <w:spacing w:after="120"/>
        <w:jc w:val="both"/>
      </w:pPr>
      <w:r w:rsidRPr="00A91643">
        <w:t xml:space="preserve">The timely and accurate communication of carefully chosen messages to specific individuals and groups, through appropriate and effective channels, is a key enabling factor for any change process. </w:t>
      </w:r>
      <w:r>
        <w:t xml:space="preserve">A </w:t>
      </w:r>
      <w:r w:rsidRPr="00A91643">
        <w:t xml:space="preserve">communications plan </w:t>
      </w:r>
      <w:r>
        <w:t xml:space="preserve">for this HFS </w:t>
      </w:r>
      <w:r w:rsidRPr="00A91643">
        <w:t xml:space="preserve">should be incorporated as an element in the implementation plan of the </w:t>
      </w:r>
      <w:r>
        <w:t xml:space="preserve">health sector strategic plan, </w:t>
      </w:r>
      <w:r w:rsidRPr="00A91643">
        <w:t xml:space="preserve">and </w:t>
      </w:r>
      <w:r>
        <w:t xml:space="preserve">is </w:t>
      </w:r>
      <w:r w:rsidRPr="00A91643">
        <w:t xml:space="preserve">subject to </w:t>
      </w:r>
      <w:r>
        <w:t xml:space="preserve">its </w:t>
      </w:r>
      <w:r w:rsidRPr="00A91643">
        <w:t>planned monitoring and evaluation and review processes.</w:t>
      </w:r>
    </w:p>
    <w:p w14:paraId="3A61E4A8" w14:textId="12851AA4" w:rsidR="00414382" w:rsidRPr="00A91643" w:rsidRDefault="00414382" w:rsidP="00935646">
      <w:pPr>
        <w:spacing w:after="120"/>
        <w:jc w:val="both"/>
      </w:pPr>
      <w:r w:rsidRPr="00A91643">
        <w:t xml:space="preserve">There is a need to not only create a greater connection between the national strategic level and the operational levels, but to also communicate the </w:t>
      </w:r>
      <w:r>
        <w:t xml:space="preserve">financing strategy and its implications </w:t>
      </w:r>
      <w:r w:rsidRPr="00A91643">
        <w:t xml:space="preserve">to all stakeholders, including other government sectors. </w:t>
      </w:r>
      <w:r>
        <w:t xml:space="preserve">Its imperatives can only be achieved if there is </w:t>
      </w:r>
      <w:r w:rsidRPr="00A91643">
        <w:t>common understanding and conceptualization of the</w:t>
      </w:r>
      <w:r>
        <w:t xml:space="preserve">m by </w:t>
      </w:r>
      <w:r w:rsidRPr="00A91643">
        <w:t xml:space="preserve">all. </w:t>
      </w:r>
      <w:r>
        <w:t xml:space="preserve">This </w:t>
      </w:r>
      <w:r w:rsidRPr="00A91643">
        <w:t>strategy will aim to reach to a greater audience than traditionally sort and demonstrate relevance and key benefits to target audiences.</w:t>
      </w:r>
    </w:p>
    <w:p w14:paraId="588DC118" w14:textId="77777777" w:rsidR="00414382" w:rsidRPr="00A91643" w:rsidRDefault="00414382" w:rsidP="00935646">
      <w:pPr>
        <w:spacing w:after="120"/>
        <w:jc w:val="both"/>
      </w:pPr>
      <w:r w:rsidRPr="00A91643">
        <w:t>The communication strategy will focus on:</w:t>
      </w:r>
    </w:p>
    <w:p w14:paraId="51359B2C" w14:textId="65338EBA" w:rsidR="00414382" w:rsidRPr="00A91643" w:rsidRDefault="00414382" w:rsidP="00935646">
      <w:pPr>
        <w:numPr>
          <w:ilvl w:val="0"/>
          <w:numId w:val="38"/>
        </w:numPr>
        <w:spacing w:after="120"/>
        <w:contextualSpacing/>
        <w:jc w:val="both"/>
      </w:pPr>
      <w:r w:rsidRPr="00A91643">
        <w:t xml:space="preserve">Ensuring that all stakeholders are fully informed and understand their roles and responsibilities in the implementation of the </w:t>
      </w:r>
      <w:r>
        <w:t>health financing strategy</w:t>
      </w:r>
    </w:p>
    <w:p w14:paraId="108EBE94" w14:textId="77777777" w:rsidR="00414382" w:rsidRPr="00A91643" w:rsidRDefault="00414382" w:rsidP="00935646">
      <w:pPr>
        <w:numPr>
          <w:ilvl w:val="0"/>
          <w:numId w:val="38"/>
        </w:numPr>
        <w:spacing w:after="120"/>
        <w:contextualSpacing/>
        <w:jc w:val="both"/>
      </w:pPr>
      <w:r w:rsidRPr="00A91643">
        <w:t>Enhancing consultation with agencies in achieving set outcomes;</w:t>
      </w:r>
    </w:p>
    <w:p w14:paraId="4F31F434" w14:textId="07347EF1" w:rsidR="00414382" w:rsidRPr="00A91643" w:rsidRDefault="00414382" w:rsidP="00935646">
      <w:pPr>
        <w:numPr>
          <w:ilvl w:val="0"/>
          <w:numId w:val="38"/>
        </w:numPr>
        <w:spacing w:after="120"/>
        <w:contextualSpacing/>
        <w:jc w:val="both"/>
      </w:pPr>
      <w:r w:rsidRPr="00A91643">
        <w:t xml:space="preserve">Ensuring that all stakeholders understand the </w:t>
      </w:r>
      <w:r>
        <w:t xml:space="preserve">strategy </w:t>
      </w:r>
    </w:p>
    <w:p w14:paraId="49CD17DF" w14:textId="77777777" w:rsidR="00414382" w:rsidRDefault="00414382" w:rsidP="00935646">
      <w:pPr>
        <w:spacing w:after="120"/>
        <w:jc w:val="both"/>
      </w:pPr>
    </w:p>
    <w:p w14:paraId="0AF4E907" w14:textId="02A90BF0" w:rsidR="00414382" w:rsidRPr="00A91643" w:rsidRDefault="00414382" w:rsidP="00935646">
      <w:pPr>
        <w:spacing w:after="120"/>
        <w:jc w:val="both"/>
      </w:pPr>
      <w:r w:rsidRPr="00A91643">
        <w:t xml:space="preserve">A detailed communications plan with intended communications actions, their timing and responsibility should be completed on the basis of the stakeholder assessment. This will be guided by assessment of stakeholders’ perceptions and needs and the environmental (internal and external) implementation of the </w:t>
      </w:r>
      <w:r>
        <w:t>strategy</w:t>
      </w:r>
      <w:r w:rsidRPr="00A91643">
        <w:t>.</w:t>
      </w:r>
    </w:p>
    <w:p w14:paraId="709C6F22" w14:textId="12E66F95" w:rsidR="00414382" w:rsidRPr="00A91643" w:rsidRDefault="00414382" w:rsidP="00935646">
      <w:pPr>
        <w:spacing w:after="120"/>
        <w:jc w:val="both"/>
      </w:pPr>
      <w:r w:rsidRPr="00A91643">
        <w:t xml:space="preserve">A communication audit will be used to establish the existing current channels of communication, who they reach, and how effective they are. The </w:t>
      </w:r>
      <w:r>
        <w:t xml:space="preserve">audit </w:t>
      </w:r>
      <w:r w:rsidRPr="00A91643">
        <w:t xml:space="preserve">will also outline the key and secondary target audiences of the </w:t>
      </w:r>
      <w:r>
        <w:t xml:space="preserve">strategy </w:t>
      </w:r>
      <w:r w:rsidRPr="00A91643">
        <w:t>and clearly spell out the communication goals and objectives for each stakeholder. The plan will among others identify:</w:t>
      </w:r>
    </w:p>
    <w:p w14:paraId="3C605108" w14:textId="77777777" w:rsidR="00414382" w:rsidRPr="00A91643" w:rsidRDefault="00414382" w:rsidP="00935646">
      <w:pPr>
        <w:numPr>
          <w:ilvl w:val="0"/>
          <w:numId w:val="39"/>
        </w:numPr>
        <w:spacing w:after="120"/>
        <w:contextualSpacing/>
        <w:jc w:val="both"/>
      </w:pPr>
      <w:r w:rsidRPr="00A91643">
        <w:t>The key messages for communicating to the key stakeholders;</w:t>
      </w:r>
    </w:p>
    <w:p w14:paraId="5611661D" w14:textId="77777777" w:rsidR="00414382" w:rsidRPr="00A91643" w:rsidRDefault="00414382" w:rsidP="00935646">
      <w:pPr>
        <w:numPr>
          <w:ilvl w:val="0"/>
          <w:numId w:val="39"/>
        </w:numPr>
        <w:spacing w:after="120"/>
        <w:contextualSpacing/>
        <w:jc w:val="both"/>
      </w:pPr>
      <w:r w:rsidRPr="00A91643">
        <w:t>The method by which the key messages are communicated to key stakeholders;</w:t>
      </w:r>
    </w:p>
    <w:p w14:paraId="748747F0" w14:textId="77777777" w:rsidR="00414382" w:rsidRPr="00A91643" w:rsidRDefault="00414382" w:rsidP="00935646">
      <w:pPr>
        <w:numPr>
          <w:ilvl w:val="0"/>
          <w:numId w:val="39"/>
        </w:numPr>
        <w:spacing w:after="120"/>
        <w:contextualSpacing/>
        <w:jc w:val="both"/>
      </w:pPr>
      <w:r w:rsidRPr="00A91643">
        <w:t xml:space="preserve">The key messages to be communicated to the key stakeholders; </w:t>
      </w:r>
    </w:p>
    <w:p w14:paraId="04DFC77D" w14:textId="77777777" w:rsidR="00414382" w:rsidRPr="00A91643" w:rsidRDefault="00414382" w:rsidP="00935646">
      <w:pPr>
        <w:numPr>
          <w:ilvl w:val="0"/>
          <w:numId w:val="39"/>
        </w:numPr>
        <w:spacing w:after="120"/>
        <w:contextualSpacing/>
        <w:jc w:val="both"/>
      </w:pPr>
      <w:r w:rsidRPr="00A91643">
        <w:t>The actions required for implementation of the strategy and the communication roles;</w:t>
      </w:r>
    </w:p>
    <w:p w14:paraId="17F4BF49" w14:textId="77777777" w:rsidR="00414382" w:rsidRPr="00A91643" w:rsidRDefault="00414382" w:rsidP="00935646">
      <w:pPr>
        <w:numPr>
          <w:ilvl w:val="0"/>
          <w:numId w:val="39"/>
        </w:numPr>
        <w:spacing w:after="120"/>
        <w:contextualSpacing/>
        <w:jc w:val="both"/>
      </w:pPr>
      <w:r w:rsidRPr="00A91643">
        <w:t>Resources needed to undertake the communication tasks;</w:t>
      </w:r>
    </w:p>
    <w:p w14:paraId="235B01D4" w14:textId="77777777" w:rsidR="00414382" w:rsidRPr="00A91643" w:rsidRDefault="00414382" w:rsidP="00935646">
      <w:pPr>
        <w:numPr>
          <w:ilvl w:val="0"/>
          <w:numId w:val="39"/>
        </w:numPr>
        <w:spacing w:after="120"/>
        <w:contextualSpacing/>
        <w:jc w:val="both"/>
      </w:pPr>
      <w:r w:rsidRPr="00A91643">
        <w:t xml:space="preserve">Communication risks; and </w:t>
      </w:r>
    </w:p>
    <w:p w14:paraId="7561DF3B" w14:textId="77777777" w:rsidR="00414382" w:rsidRPr="00A91643" w:rsidRDefault="00414382" w:rsidP="00935646">
      <w:pPr>
        <w:numPr>
          <w:ilvl w:val="0"/>
          <w:numId w:val="39"/>
        </w:numPr>
        <w:spacing w:after="120"/>
        <w:contextualSpacing/>
        <w:jc w:val="both"/>
      </w:pPr>
      <w:r w:rsidRPr="00A91643">
        <w:t>Methodology and time-frame for evaluating the effectiveness of communications.</w:t>
      </w:r>
    </w:p>
    <w:p w14:paraId="585DA89F" w14:textId="77777777" w:rsidR="00414382" w:rsidRDefault="00414382" w:rsidP="00457871">
      <w:pPr>
        <w:jc w:val="both"/>
      </w:pPr>
    </w:p>
    <w:p w14:paraId="2FCB6C14" w14:textId="0502DBA9" w:rsidR="00457871" w:rsidRDefault="00E72CD2" w:rsidP="00457871">
      <w:pPr>
        <w:pStyle w:val="Heading2"/>
        <w:jc w:val="both"/>
      </w:pPr>
      <w:bookmarkStart w:id="113" w:name="_Toc414630925"/>
      <w:r>
        <w:lastRenderedPageBreak/>
        <w:t>Roles and responsibilities</w:t>
      </w:r>
      <w:bookmarkEnd w:id="113"/>
      <w:r>
        <w:t xml:space="preserve"> </w:t>
      </w:r>
    </w:p>
    <w:p w14:paraId="29FDFB42" w14:textId="14F9F80A" w:rsidR="00457871" w:rsidRDefault="00E72CD2" w:rsidP="00457871">
      <w:pPr>
        <w:jc w:val="both"/>
      </w:pPr>
      <w:r>
        <w:t xml:space="preserve">This HFS proposes a raft of interventions, whose </w:t>
      </w:r>
      <w:r w:rsidR="00414382">
        <w:t>implementation is dependent on various stakeholders. These include:</w:t>
      </w:r>
    </w:p>
    <w:p w14:paraId="3BFA862B" w14:textId="4F977606" w:rsidR="00414382" w:rsidRDefault="00414382" w:rsidP="00935646">
      <w:pPr>
        <w:pStyle w:val="ListParagraph"/>
        <w:numPr>
          <w:ilvl w:val="0"/>
          <w:numId w:val="41"/>
        </w:numPr>
        <w:jc w:val="both"/>
      </w:pPr>
      <w:r>
        <w:t>The government stakeholders, involving</w:t>
      </w:r>
    </w:p>
    <w:p w14:paraId="6F8B570D" w14:textId="52B001D5" w:rsidR="00414382" w:rsidRDefault="00414382" w:rsidP="00935646">
      <w:pPr>
        <w:pStyle w:val="ListParagraph"/>
        <w:numPr>
          <w:ilvl w:val="1"/>
          <w:numId w:val="41"/>
        </w:numPr>
        <w:jc w:val="both"/>
      </w:pPr>
      <w:r>
        <w:t>Ministry of Health as the overall steward of the financing strategy</w:t>
      </w:r>
    </w:p>
    <w:p w14:paraId="00979807" w14:textId="28EA4937" w:rsidR="00414382" w:rsidRDefault="00414382" w:rsidP="00935646">
      <w:pPr>
        <w:pStyle w:val="ListParagraph"/>
        <w:numPr>
          <w:ilvl w:val="1"/>
          <w:numId w:val="41"/>
        </w:numPr>
        <w:jc w:val="both"/>
      </w:pPr>
      <w:r>
        <w:t>New / existing authorities or agencies whose mandate it is to facilitate attainment of the imperatives of the financing strategy</w:t>
      </w:r>
    </w:p>
    <w:p w14:paraId="01BE6968" w14:textId="0B8EA163" w:rsidR="00414382" w:rsidRDefault="00414382" w:rsidP="00935646">
      <w:pPr>
        <w:pStyle w:val="ListParagraph"/>
        <w:numPr>
          <w:ilvl w:val="1"/>
          <w:numId w:val="41"/>
        </w:numPr>
        <w:jc w:val="both"/>
      </w:pPr>
      <w:r>
        <w:t>Other ministries, such as Finance, Gender, Labour and social protection</w:t>
      </w:r>
    </w:p>
    <w:p w14:paraId="3F077ABA" w14:textId="1CFC10CE" w:rsidR="00414382" w:rsidRDefault="00414382" w:rsidP="00935646">
      <w:pPr>
        <w:pStyle w:val="ListParagraph"/>
        <w:numPr>
          <w:ilvl w:val="1"/>
          <w:numId w:val="41"/>
        </w:numPr>
        <w:jc w:val="both"/>
      </w:pPr>
      <w:r>
        <w:t>Districts</w:t>
      </w:r>
    </w:p>
    <w:p w14:paraId="62694262" w14:textId="44A6F5B9" w:rsidR="00414382" w:rsidRDefault="00414382" w:rsidP="00935646">
      <w:pPr>
        <w:pStyle w:val="ListParagraph"/>
        <w:numPr>
          <w:ilvl w:val="0"/>
          <w:numId w:val="41"/>
        </w:numPr>
        <w:jc w:val="both"/>
      </w:pPr>
      <w:r>
        <w:t>The donors / external partners, involving</w:t>
      </w:r>
    </w:p>
    <w:p w14:paraId="43A24E69" w14:textId="50BAB967" w:rsidR="00414382" w:rsidRDefault="00414382" w:rsidP="00935646">
      <w:pPr>
        <w:pStyle w:val="ListParagraph"/>
        <w:numPr>
          <w:ilvl w:val="1"/>
          <w:numId w:val="41"/>
        </w:numPr>
        <w:jc w:val="both"/>
      </w:pPr>
      <w:r>
        <w:t>Technical partners providing technical guidance to operationalization of the different interventions in this strategy</w:t>
      </w:r>
    </w:p>
    <w:p w14:paraId="134171E2" w14:textId="422F049A" w:rsidR="00414382" w:rsidRDefault="00414382" w:rsidP="00935646">
      <w:pPr>
        <w:pStyle w:val="ListParagraph"/>
        <w:numPr>
          <w:ilvl w:val="1"/>
          <w:numId w:val="41"/>
        </w:numPr>
        <w:jc w:val="both"/>
      </w:pPr>
      <w:r>
        <w:t>Donors providing financing of the interventions, and / or the overall sector</w:t>
      </w:r>
    </w:p>
    <w:p w14:paraId="5FEA7FA0" w14:textId="746117E8" w:rsidR="00414382" w:rsidRDefault="00414382" w:rsidP="00935646">
      <w:pPr>
        <w:pStyle w:val="ListParagraph"/>
        <w:numPr>
          <w:ilvl w:val="0"/>
          <w:numId w:val="41"/>
        </w:numPr>
        <w:jc w:val="both"/>
      </w:pPr>
      <w:r>
        <w:t>The implementing partners, involving</w:t>
      </w:r>
    </w:p>
    <w:p w14:paraId="20D05BDE" w14:textId="6FE45990" w:rsidR="00414382" w:rsidRDefault="00170998" w:rsidP="00935646">
      <w:pPr>
        <w:pStyle w:val="ListParagraph"/>
        <w:numPr>
          <w:ilvl w:val="1"/>
          <w:numId w:val="41"/>
        </w:numPr>
        <w:jc w:val="both"/>
      </w:pPr>
      <w:r>
        <w:t>Private Not For Profit and for profit implementing partners providing complementary health services to populations</w:t>
      </w:r>
    </w:p>
    <w:p w14:paraId="264CD549" w14:textId="77777777" w:rsidR="00170998" w:rsidRDefault="00170998" w:rsidP="00935646">
      <w:pPr>
        <w:pStyle w:val="ListParagraph"/>
        <w:numPr>
          <w:ilvl w:val="1"/>
          <w:numId w:val="41"/>
        </w:numPr>
        <w:jc w:val="both"/>
      </w:pPr>
      <w:r>
        <w:t>Civil society organizations amplifying the voice of the population</w:t>
      </w:r>
    </w:p>
    <w:p w14:paraId="535D862D" w14:textId="5F7A280D" w:rsidR="00170998" w:rsidRDefault="00170998" w:rsidP="00935646">
      <w:pPr>
        <w:pStyle w:val="ListParagraph"/>
        <w:numPr>
          <w:ilvl w:val="1"/>
          <w:numId w:val="41"/>
        </w:numPr>
        <w:jc w:val="both"/>
      </w:pPr>
      <w:r>
        <w:t>Non-governmental organizations supporting the implementation of the interventions</w:t>
      </w:r>
    </w:p>
    <w:p w14:paraId="4F0E1A35" w14:textId="77777777" w:rsidR="0013072B" w:rsidRDefault="0013072B">
      <w:pPr>
        <w:rPr>
          <w:rFonts w:asciiTheme="majorHAnsi" w:eastAsiaTheme="majorEastAsia" w:hAnsiTheme="majorHAnsi" w:cstheme="majorBidi"/>
          <w:b/>
          <w:bCs/>
          <w:color w:val="345A8A" w:themeColor="accent1" w:themeShade="B5"/>
          <w:sz w:val="32"/>
          <w:szCs w:val="32"/>
        </w:rPr>
      </w:pPr>
      <w:r>
        <w:br w:type="page"/>
      </w:r>
    </w:p>
    <w:p w14:paraId="470C6834" w14:textId="36AF7A33" w:rsidR="00457871" w:rsidRDefault="00457871" w:rsidP="00457871">
      <w:pPr>
        <w:pStyle w:val="Heading1"/>
        <w:jc w:val="both"/>
      </w:pPr>
      <w:bookmarkStart w:id="114" w:name="_Toc414630927"/>
      <w:bookmarkStart w:id="115" w:name="_Toc414630928"/>
      <w:bookmarkStart w:id="116" w:name="_Toc414630929"/>
      <w:bookmarkStart w:id="117" w:name="_Toc414630930"/>
      <w:bookmarkStart w:id="118" w:name="_Toc414630931"/>
      <w:bookmarkStart w:id="119" w:name="_Toc414630932"/>
      <w:bookmarkStart w:id="120" w:name="_Toc414630933"/>
      <w:bookmarkStart w:id="121" w:name="_Toc414630934"/>
      <w:bookmarkStart w:id="122" w:name="_Toc414630936"/>
      <w:bookmarkStart w:id="123" w:name="_Toc414630937"/>
      <w:bookmarkStart w:id="124" w:name="_Toc414630938"/>
      <w:bookmarkStart w:id="125" w:name="_Toc414630939"/>
      <w:bookmarkStart w:id="126" w:name="_Toc414630940"/>
      <w:bookmarkStart w:id="127" w:name="_Toc414630941"/>
      <w:bookmarkEnd w:id="114"/>
      <w:bookmarkEnd w:id="115"/>
      <w:bookmarkEnd w:id="116"/>
      <w:bookmarkEnd w:id="117"/>
      <w:bookmarkEnd w:id="118"/>
      <w:bookmarkEnd w:id="119"/>
      <w:bookmarkEnd w:id="120"/>
      <w:bookmarkEnd w:id="121"/>
      <w:bookmarkEnd w:id="122"/>
      <w:bookmarkEnd w:id="123"/>
      <w:bookmarkEnd w:id="124"/>
      <w:bookmarkEnd w:id="125"/>
      <w:bookmarkEnd w:id="126"/>
      <w:r>
        <w:lastRenderedPageBreak/>
        <w:t>Monitoring and evaluation for the Health Financing Strategy</w:t>
      </w:r>
      <w:bookmarkEnd w:id="127"/>
    </w:p>
    <w:p w14:paraId="42066BFB" w14:textId="77777777" w:rsidR="00D922CA" w:rsidRDefault="00D922CA" w:rsidP="00457871">
      <w:pPr>
        <w:jc w:val="both"/>
      </w:pPr>
    </w:p>
    <w:p w14:paraId="1F5D9A17" w14:textId="0886CF7C" w:rsidR="009A3809" w:rsidRDefault="009A3809" w:rsidP="009A3809">
      <w:pPr>
        <w:jc w:val="both"/>
        <w:rPr>
          <w:rFonts w:ascii="Times New Roman" w:hAnsi="Times New Roman" w:cs="Times New Roman"/>
        </w:rPr>
      </w:pPr>
      <w:r w:rsidRPr="0065113E">
        <w:rPr>
          <w:rFonts w:ascii="Times New Roman" w:hAnsi="Times New Roman" w:cs="Times New Roman"/>
        </w:rPr>
        <w:t xml:space="preserve">Monitoring and evaluation will enable tracking performance of interventions and timely intervention when required. Monitoring will be an ongoing routine activity that will provide administrators and other </w:t>
      </w:r>
      <w:r w:rsidR="007D2C1D" w:rsidRPr="0065113E">
        <w:rPr>
          <w:rFonts w:ascii="Times New Roman" w:hAnsi="Times New Roman" w:cs="Times New Roman"/>
        </w:rPr>
        <w:t>stakeholder’s</w:t>
      </w:r>
      <w:r w:rsidRPr="0065113E">
        <w:rPr>
          <w:rFonts w:ascii="Times New Roman" w:hAnsi="Times New Roman" w:cs="Times New Roman"/>
        </w:rPr>
        <w:t xml:space="preserve"> regular information about the performance of the activities they implement. The aim is to determine the fulfillment of objectives, effectiveness, impact, and sustainability.</w:t>
      </w:r>
    </w:p>
    <w:p w14:paraId="50FA042C" w14:textId="77777777" w:rsidR="00DA0BC9" w:rsidRPr="0065113E" w:rsidRDefault="00DA0BC9" w:rsidP="009A3809">
      <w:pPr>
        <w:jc w:val="both"/>
        <w:rPr>
          <w:rFonts w:ascii="Times New Roman" w:hAnsi="Times New Roman" w:cs="Times New Roman"/>
        </w:rPr>
      </w:pPr>
    </w:p>
    <w:p w14:paraId="64ED1821" w14:textId="7BC7845A" w:rsidR="009A3809" w:rsidRDefault="009A3809" w:rsidP="00DA0BC9">
      <w:pPr>
        <w:pStyle w:val="Heading2"/>
      </w:pPr>
      <w:bookmarkStart w:id="128" w:name="_Toc414630942"/>
      <w:r w:rsidRPr="0065113E">
        <w:t>Approach to monitoring and evaluating</w:t>
      </w:r>
      <w:bookmarkEnd w:id="128"/>
    </w:p>
    <w:p w14:paraId="76C39788" w14:textId="77777777" w:rsidR="009A3809" w:rsidRPr="0065113E" w:rsidRDefault="009A3809" w:rsidP="009A3809">
      <w:pPr>
        <w:jc w:val="both"/>
        <w:rPr>
          <w:rFonts w:ascii="Times New Roman" w:hAnsi="Times New Roman" w:cs="Times New Roman"/>
        </w:rPr>
      </w:pPr>
      <w:r w:rsidRPr="0065113E">
        <w:rPr>
          <w:rFonts w:ascii="Times New Roman" w:hAnsi="Times New Roman" w:cs="Times New Roman"/>
        </w:rPr>
        <w:t xml:space="preserve">The Health Finance Strategy will take due account of the strategies and interventions forwarded in the Policy and identify realistic goals for each of them that can be achieved within the given time period. Apart from monitoring and evaluating progress towards attainment of these strategies and interventions, due consideration should be given to concurrently assess whether the principles and functions of health financing are respected, especially issues such as financial risk protection, equity in funding and access, efficiencies and accountability. For all issues to be monitored and evaluated, objective indicators will have to be developed. </w:t>
      </w:r>
    </w:p>
    <w:p w14:paraId="73427F59" w14:textId="77777777" w:rsidR="001C3ECD" w:rsidRDefault="001C3ECD" w:rsidP="009A3809">
      <w:pPr>
        <w:jc w:val="both"/>
        <w:rPr>
          <w:rFonts w:ascii="Times New Roman" w:hAnsi="Times New Roman" w:cs="Times New Roman"/>
          <w:b/>
        </w:rPr>
      </w:pPr>
    </w:p>
    <w:p w14:paraId="5D277153" w14:textId="457D815E" w:rsidR="001C3ECD" w:rsidRDefault="009A3809" w:rsidP="001C3ECD">
      <w:pPr>
        <w:pStyle w:val="Heading2"/>
      </w:pPr>
      <w:bookmarkStart w:id="129" w:name="_Toc414630943"/>
      <w:r w:rsidRPr="0065113E">
        <w:t>Participatory Monitoring</w:t>
      </w:r>
      <w:bookmarkEnd w:id="129"/>
    </w:p>
    <w:p w14:paraId="379FBCDE" w14:textId="1EFB6080" w:rsidR="009A3809" w:rsidRDefault="009A3809" w:rsidP="009A3809">
      <w:pPr>
        <w:jc w:val="both"/>
        <w:rPr>
          <w:rFonts w:ascii="Times New Roman" w:hAnsi="Times New Roman" w:cs="Times New Roman"/>
        </w:rPr>
      </w:pPr>
      <w:r>
        <w:rPr>
          <w:rFonts w:ascii="Times New Roman" w:hAnsi="Times New Roman" w:cs="Times New Roman"/>
        </w:rPr>
        <w:t>This in</w:t>
      </w:r>
      <w:r w:rsidRPr="0065113E">
        <w:rPr>
          <w:rFonts w:ascii="Times New Roman" w:hAnsi="Times New Roman" w:cs="Times New Roman"/>
        </w:rPr>
        <w:t>volves the recognition of the importance of ensuring the participation of wide ranging</w:t>
      </w:r>
      <w:r w:rsidR="001C3ECD">
        <w:rPr>
          <w:rFonts w:ascii="Times New Roman" w:hAnsi="Times New Roman" w:cs="Times New Roman"/>
        </w:rPr>
        <w:t xml:space="preserve"> s</w:t>
      </w:r>
      <w:r w:rsidR="007D2C1D" w:rsidRPr="0065113E">
        <w:rPr>
          <w:rFonts w:ascii="Times New Roman" w:hAnsi="Times New Roman" w:cs="Times New Roman"/>
        </w:rPr>
        <w:t>takeholders</w:t>
      </w:r>
      <w:r w:rsidRPr="0065113E">
        <w:rPr>
          <w:rFonts w:ascii="Times New Roman" w:hAnsi="Times New Roman" w:cs="Times New Roman"/>
        </w:rPr>
        <w:t>, including local people, development partners and policy makers in deciding how</w:t>
      </w:r>
      <w:r w:rsidR="001C3ECD">
        <w:rPr>
          <w:rFonts w:ascii="Times New Roman" w:hAnsi="Times New Roman" w:cs="Times New Roman"/>
        </w:rPr>
        <w:t xml:space="preserve"> p</w:t>
      </w:r>
      <w:r w:rsidR="007D2C1D" w:rsidRPr="0065113E">
        <w:rPr>
          <w:rFonts w:ascii="Times New Roman" w:hAnsi="Times New Roman" w:cs="Times New Roman"/>
        </w:rPr>
        <w:t>rogress</w:t>
      </w:r>
      <w:r w:rsidRPr="0065113E">
        <w:rPr>
          <w:rFonts w:ascii="Times New Roman" w:hAnsi="Times New Roman" w:cs="Times New Roman"/>
        </w:rPr>
        <w:t xml:space="preserve"> should be measured and what progress has been made.  Health financing performance will be monitored through the Health Sector Performance Review to be carried out annually, led by the Ministry of Health, as part of the Joint Health Sector Review.</w:t>
      </w:r>
      <w:r w:rsidR="001C3ECD">
        <w:rPr>
          <w:rFonts w:ascii="Times New Roman" w:hAnsi="Times New Roman" w:cs="Times New Roman"/>
        </w:rPr>
        <w:t xml:space="preserve"> </w:t>
      </w:r>
      <w:r w:rsidRPr="0065113E">
        <w:rPr>
          <w:rFonts w:ascii="Times New Roman" w:hAnsi="Times New Roman" w:cs="Times New Roman"/>
        </w:rPr>
        <w:t>These review meetings will be attended by both internal and external stakeholders in the sector, and will use the annual and periodic performance indicators. The joint sector review will take stock of progress made, identify areas of improvement, challenges and the reasons for them. The results obtained from the review would then be used to inform future strategies and plans.</w:t>
      </w:r>
    </w:p>
    <w:p w14:paraId="2CB1DE00" w14:textId="77777777" w:rsidR="001C3ECD" w:rsidRDefault="001C3ECD" w:rsidP="009A3809">
      <w:pPr>
        <w:jc w:val="both"/>
        <w:rPr>
          <w:rFonts w:ascii="Times New Roman" w:hAnsi="Times New Roman" w:cs="Times New Roman"/>
        </w:rPr>
      </w:pPr>
    </w:p>
    <w:p w14:paraId="7A715E99" w14:textId="7D0AAA98" w:rsidR="00170998" w:rsidRPr="00935646" w:rsidRDefault="00170998" w:rsidP="00935646">
      <w:pPr>
        <w:pStyle w:val="Heading2"/>
      </w:pPr>
      <w:bookmarkStart w:id="130" w:name="_Toc414630944"/>
      <w:r w:rsidRPr="00935646">
        <w:t>Milestones in attaining the investment priorities</w:t>
      </w:r>
      <w:bookmarkEnd w:id="130"/>
      <w:r w:rsidRPr="00935646">
        <w:t xml:space="preserve"> </w:t>
      </w:r>
    </w:p>
    <w:p w14:paraId="39F352E6" w14:textId="41FB5F42" w:rsidR="00170998" w:rsidRDefault="00170998" w:rsidP="00170998">
      <w:pPr>
        <w:jc w:val="both"/>
      </w:pPr>
      <w:r>
        <w:t>The key milestones associated with the respective investment priorities are shown in the table below</w:t>
      </w:r>
    </w:p>
    <w:p w14:paraId="46C010AE" w14:textId="77777777" w:rsidR="00170998" w:rsidRDefault="00170998" w:rsidP="00170998">
      <w:pPr>
        <w:pStyle w:val="Default"/>
        <w:jc w:val="both"/>
      </w:pPr>
    </w:p>
    <w:p w14:paraId="514CB5DB" w14:textId="1417C4F7" w:rsidR="00170998" w:rsidRDefault="00170998" w:rsidP="00170998">
      <w:pPr>
        <w:pStyle w:val="Caption"/>
      </w:pPr>
      <w:bookmarkStart w:id="131" w:name="_Toc414632561"/>
      <w:r>
        <w:t xml:space="preserve">Table </w:t>
      </w:r>
      <w:r>
        <w:fldChar w:fldCharType="begin"/>
      </w:r>
      <w:r>
        <w:instrText xml:space="preserve"> SEQ Table \* ARABIC </w:instrText>
      </w:r>
      <w:r>
        <w:fldChar w:fldCharType="separate"/>
      </w:r>
      <w:r w:rsidR="00AC6CAB">
        <w:rPr>
          <w:noProof/>
        </w:rPr>
        <w:t>10</w:t>
      </w:r>
      <w:r>
        <w:fldChar w:fldCharType="end"/>
      </w:r>
      <w:r>
        <w:t>: Milestones for HFS Investment priorities</w:t>
      </w:r>
      <w:bookmarkEnd w:id="131"/>
      <w:r>
        <w:t xml:space="preserve"> </w:t>
      </w:r>
    </w:p>
    <w:tbl>
      <w:tblPr>
        <w:tblStyle w:val="LightGrid-Accent1"/>
        <w:tblW w:w="9837" w:type="dxa"/>
        <w:tblInd w:w="-792" w:type="dxa"/>
        <w:tblLayout w:type="fixed"/>
        <w:tblLook w:val="04A0" w:firstRow="1" w:lastRow="0" w:firstColumn="1" w:lastColumn="0" w:noHBand="0" w:noVBand="1"/>
      </w:tblPr>
      <w:tblGrid>
        <w:gridCol w:w="1080"/>
        <w:gridCol w:w="2429"/>
        <w:gridCol w:w="2791"/>
        <w:gridCol w:w="717"/>
        <w:gridCol w:w="691"/>
        <w:gridCol w:w="709"/>
        <w:gridCol w:w="710"/>
        <w:gridCol w:w="710"/>
      </w:tblGrid>
      <w:tr w:rsidR="00906F81" w:rsidRPr="00935646" w14:paraId="60B33AAC" w14:textId="77777777" w:rsidTr="00935646">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080" w:type="dxa"/>
            <w:vMerge w:val="restart"/>
          </w:tcPr>
          <w:p w14:paraId="73BCCEC5" w14:textId="007E7C3C" w:rsidR="00906F81" w:rsidRPr="00935646" w:rsidRDefault="00906F81" w:rsidP="00935646">
            <w:pPr>
              <w:pStyle w:val="Default"/>
              <w:jc w:val="center"/>
              <w:rPr>
                <w:rFonts w:ascii="Arial Narrow" w:hAnsi="Arial Narrow"/>
                <w:color w:val="auto"/>
                <w:sz w:val="18"/>
                <w:szCs w:val="20"/>
              </w:rPr>
            </w:pPr>
            <w:r w:rsidRPr="00362FFE">
              <w:rPr>
                <w:rFonts w:ascii="Arial Narrow" w:hAnsi="Arial Narrow"/>
                <w:color w:val="auto"/>
                <w:sz w:val="18"/>
                <w:szCs w:val="20"/>
              </w:rPr>
              <w:t>Investment area</w:t>
            </w:r>
          </w:p>
        </w:tc>
        <w:tc>
          <w:tcPr>
            <w:tcW w:w="2429" w:type="dxa"/>
            <w:vMerge w:val="restart"/>
          </w:tcPr>
          <w:p w14:paraId="2D554BE3" w14:textId="30B1DCBF" w:rsidR="00906F81" w:rsidRPr="00935646" w:rsidRDefault="00906F81" w:rsidP="00935646">
            <w:pPr>
              <w:pStyle w:val="Default"/>
              <w:jc w:val="center"/>
              <w:cnfStyle w:val="100000000000" w:firstRow="1" w:lastRow="0" w:firstColumn="0" w:lastColumn="0" w:oddVBand="0" w:evenVBand="0" w:oddHBand="0" w:evenHBand="0" w:firstRowFirstColumn="0" w:firstRowLastColumn="0" w:lastRowFirstColumn="0" w:lastRowLastColumn="0"/>
              <w:rPr>
                <w:rFonts w:ascii="Arial Narrow" w:hAnsi="Arial Narrow"/>
                <w:color w:val="auto"/>
                <w:sz w:val="18"/>
                <w:szCs w:val="20"/>
              </w:rPr>
            </w:pPr>
            <w:r w:rsidRPr="00362FFE">
              <w:rPr>
                <w:rFonts w:ascii="Arial Narrow" w:hAnsi="Arial Narrow"/>
                <w:color w:val="auto"/>
                <w:sz w:val="18"/>
                <w:szCs w:val="20"/>
              </w:rPr>
              <w:t>Investment priority</w:t>
            </w:r>
          </w:p>
        </w:tc>
        <w:tc>
          <w:tcPr>
            <w:tcW w:w="2791" w:type="dxa"/>
            <w:vMerge w:val="restart"/>
          </w:tcPr>
          <w:p w14:paraId="3C4D01BB" w14:textId="4C8BBB78" w:rsidR="00906F81" w:rsidRPr="00935646" w:rsidRDefault="00906F81" w:rsidP="00935646">
            <w:pPr>
              <w:pStyle w:val="Default"/>
              <w:jc w:val="center"/>
              <w:cnfStyle w:val="100000000000" w:firstRow="1" w:lastRow="0" w:firstColumn="0" w:lastColumn="0" w:oddVBand="0" w:evenVBand="0" w:oddHBand="0" w:evenHBand="0" w:firstRowFirstColumn="0" w:firstRowLastColumn="0" w:lastRowFirstColumn="0" w:lastRowLastColumn="0"/>
              <w:rPr>
                <w:rFonts w:ascii="Arial Narrow" w:hAnsi="Arial Narrow"/>
                <w:color w:val="auto"/>
                <w:sz w:val="18"/>
                <w:szCs w:val="20"/>
              </w:rPr>
            </w:pPr>
            <w:r w:rsidRPr="00362FFE">
              <w:rPr>
                <w:rFonts w:ascii="Arial Narrow" w:hAnsi="Arial Narrow"/>
                <w:color w:val="auto"/>
                <w:sz w:val="18"/>
                <w:szCs w:val="20"/>
              </w:rPr>
              <w:t>Milestones</w:t>
            </w:r>
          </w:p>
        </w:tc>
        <w:tc>
          <w:tcPr>
            <w:tcW w:w="3537" w:type="dxa"/>
            <w:gridSpan w:val="5"/>
          </w:tcPr>
          <w:p w14:paraId="66927A68" w14:textId="4C1F4E4B" w:rsidR="00906F81" w:rsidRPr="00935646" w:rsidRDefault="00906F81" w:rsidP="00935646">
            <w:pPr>
              <w:pStyle w:val="Default"/>
              <w:jc w:val="center"/>
              <w:cnfStyle w:val="100000000000" w:firstRow="1" w:lastRow="0" w:firstColumn="0" w:lastColumn="0" w:oddVBand="0" w:evenVBand="0" w:oddHBand="0" w:evenHBand="0" w:firstRowFirstColumn="0" w:firstRowLastColumn="0" w:lastRowFirstColumn="0" w:lastRowLastColumn="0"/>
              <w:rPr>
                <w:rFonts w:ascii="Arial Narrow" w:hAnsi="Arial Narrow"/>
                <w:color w:val="auto"/>
                <w:sz w:val="16"/>
                <w:szCs w:val="20"/>
              </w:rPr>
            </w:pPr>
            <w:r>
              <w:rPr>
                <w:rFonts w:ascii="Arial Narrow" w:hAnsi="Arial Narrow"/>
                <w:color w:val="auto"/>
                <w:sz w:val="16"/>
                <w:szCs w:val="20"/>
              </w:rPr>
              <w:t>Targeted achievement</w:t>
            </w:r>
          </w:p>
        </w:tc>
      </w:tr>
      <w:tr w:rsidR="00906F81" w:rsidRPr="00935646" w14:paraId="1650665F" w14:textId="77777777" w:rsidTr="00935646">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080" w:type="dxa"/>
            <w:vMerge/>
          </w:tcPr>
          <w:p w14:paraId="4815C771" w14:textId="5D3CCC82" w:rsidR="00906F81" w:rsidRPr="00935646" w:rsidRDefault="00906F81" w:rsidP="00170998">
            <w:pPr>
              <w:pStyle w:val="Default"/>
              <w:rPr>
                <w:rFonts w:ascii="Arial Narrow" w:hAnsi="Arial Narrow"/>
                <w:color w:val="auto"/>
                <w:sz w:val="18"/>
                <w:szCs w:val="20"/>
              </w:rPr>
            </w:pPr>
          </w:p>
        </w:tc>
        <w:tc>
          <w:tcPr>
            <w:tcW w:w="2429" w:type="dxa"/>
            <w:vMerge/>
          </w:tcPr>
          <w:p w14:paraId="0691158B" w14:textId="6B016CA5" w:rsidR="00906F81" w:rsidRPr="00935646" w:rsidRDefault="00906F81" w:rsidP="00170998">
            <w:pPr>
              <w:pStyle w:val="Default"/>
              <w:cnfStyle w:val="100000000000" w:firstRow="1" w:lastRow="0" w:firstColumn="0" w:lastColumn="0" w:oddVBand="0" w:evenVBand="0" w:oddHBand="0" w:evenHBand="0" w:firstRowFirstColumn="0" w:firstRowLastColumn="0" w:lastRowFirstColumn="0" w:lastRowLastColumn="0"/>
              <w:rPr>
                <w:rFonts w:ascii="Arial Narrow" w:hAnsi="Arial Narrow"/>
                <w:color w:val="auto"/>
                <w:sz w:val="18"/>
                <w:szCs w:val="20"/>
              </w:rPr>
            </w:pPr>
          </w:p>
        </w:tc>
        <w:tc>
          <w:tcPr>
            <w:tcW w:w="2791" w:type="dxa"/>
            <w:vMerge/>
          </w:tcPr>
          <w:p w14:paraId="06F420A9" w14:textId="53786371" w:rsidR="00906F81" w:rsidRPr="00935646" w:rsidRDefault="00906F81" w:rsidP="00170998">
            <w:pPr>
              <w:pStyle w:val="Default"/>
              <w:cnfStyle w:val="100000000000" w:firstRow="1" w:lastRow="0" w:firstColumn="0" w:lastColumn="0" w:oddVBand="0" w:evenVBand="0" w:oddHBand="0" w:evenHBand="0" w:firstRowFirstColumn="0" w:firstRowLastColumn="0" w:lastRowFirstColumn="0" w:lastRowLastColumn="0"/>
              <w:rPr>
                <w:rFonts w:ascii="Arial Narrow" w:hAnsi="Arial Narrow"/>
                <w:color w:val="auto"/>
                <w:sz w:val="18"/>
                <w:szCs w:val="20"/>
              </w:rPr>
            </w:pPr>
          </w:p>
        </w:tc>
        <w:tc>
          <w:tcPr>
            <w:tcW w:w="717" w:type="dxa"/>
          </w:tcPr>
          <w:p w14:paraId="5E95987C" w14:textId="64B01587" w:rsidR="00906F81" w:rsidRPr="00935646" w:rsidRDefault="00906F81" w:rsidP="00170998">
            <w:pPr>
              <w:pStyle w:val="Default"/>
              <w:cnfStyle w:val="100000000000" w:firstRow="1" w:lastRow="0" w:firstColumn="0" w:lastColumn="0" w:oddVBand="0" w:evenVBand="0" w:oddHBand="0" w:evenHBand="0" w:firstRowFirstColumn="0" w:firstRowLastColumn="0" w:lastRowFirstColumn="0" w:lastRowLastColumn="0"/>
              <w:rPr>
                <w:rFonts w:ascii="Arial Narrow" w:hAnsi="Arial Narrow"/>
                <w:color w:val="auto"/>
                <w:sz w:val="16"/>
                <w:szCs w:val="20"/>
              </w:rPr>
            </w:pPr>
            <w:r w:rsidRPr="00B238EB">
              <w:rPr>
                <w:rFonts w:ascii="Arial Narrow" w:hAnsi="Arial Narrow"/>
                <w:color w:val="auto"/>
                <w:sz w:val="16"/>
                <w:szCs w:val="20"/>
              </w:rPr>
              <w:t>2015/16</w:t>
            </w:r>
          </w:p>
        </w:tc>
        <w:tc>
          <w:tcPr>
            <w:tcW w:w="691" w:type="dxa"/>
          </w:tcPr>
          <w:p w14:paraId="2C07A384" w14:textId="5236C385" w:rsidR="00906F81" w:rsidRPr="00935646" w:rsidRDefault="00906F81" w:rsidP="00170998">
            <w:pPr>
              <w:pStyle w:val="Default"/>
              <w:cnfStyle w:val="100000000000" w:firstRow="1" w:lastRow="0" w:firstColumn="0" w:lastColumn="0" w:oddVBand="0" w:evenVBand="0" w:oddHBand="0" w:evenHBand="0" w:firstRowFirstColumn="0" w:firstRowLastColumn="0" w:lastRowFirstColumn="0" w:lastRowLastColumn="0"/>
              <w:rPr>
                <w:rFonts w:ascii="Arial Narrow" w:hAnsi="Arial Narrow"/>
                <w:color w:val="auto"/>
                <w:sz w:val="16"/>
                <w:szCs w:val="20"/>
              </w:rPr>
            </w:pPr>
            <w:r w:rsidRPr="00B238EB">
              <w:rPr>
                <w:rFonts w:ascii="Arial Narrow" w:hAnsi="Arial Narrow"/>
                <w:color w:val="auto"/>
                <w:sz w:val="16"/>
                <w:szCs w:val="20"/>
              </w:rPr>
              <w:t>2016/17</w:t>
            </w:r>
          </w:p>
        </w:tc>
        <w:tc>
          <w:tcPr>
            <w:tcW w:w="709" w:type="dxa"/>
          </w:tcPr>
          <w:p w14:paraId="3C18C9F5" w14:textId="19F7993D" w:rsidR="00906F81" w:rsidRPr="00935646" w:rsidRDefault="00906F81" w:rsidP="00170998">
            <w:pPr>
              <w:pStyle w:val="Default"/>
              <w:cnfStyle w:val="100000000000" w:firstRow="1" w:lastRow="0" w:firstColumn="0" w:lastColumn="0" w:oddVBand="0" w:evenVBand="0" w:oddHBand="0" w:evenHBand="0" w:firstRowFirstColumn="0" w:firstRowLastColumn="0" w:lastRowFirstColumn="0" w:lastRowLastColumn="0"/>
              <w:rPr>
                <w:rFonts w:ascii="Arial Narrow" w:hAnsi="Arial Narrow"/>
                <w:color w:val="auto"/>
                <w:sz w:val="16"/>
                <w:szCs w:val="20"/>
              </w:rPr>
            </w:pPr>
            <w:r w:rsidRPr="00B238EB">
              <w:rPr>
                <w:rFonts w:ascii="Arial Narrow" w:hAnsi="Arial Narrow"/>
                <w:color w:val="auto"/>
                <w:sz w:val="16"/>
                <w:szCs w:val="20"/>
              </w:rPr>
              <w:t>2017/18</w:t>
            </w:r>
          </w:p>
        </w:tc>
        <w:tc>
          <w:tcPr>
            <w:tcW w:w="710" w:type="dxa"/>
          </w:tcPr>
          <w:p w14:paraId="1E088F07" w14:textId="4ABE7D6B" w:rsidR="00906F81" w:rsidRPr="00935646" w:rsidRDefault="00906F81" w:rsidP="00170998">
            <w:pPr>
              <w:pStyle w:val="Default"/>
              <w:cnfStyle w:val="100000000000" w:firstRow="1" w:lastRow="0" w:firstColumn="0" w:lastColumn="0" w:oddVBand="0" w:evenVBand="0" w:oddHBand="0" w:evenHBand="0" w:firstRowFirstColumn="0" w:firstRowLastColumn="0" w:lastRowFirstColumn="0" w:lastRowLastColumn="0"/>
              <w:rPr>
                <w:rFonts w:ascii="Arial Narrow" w:hAnsi="Arial Narrow"/>
                <w:color w:val="auto"/>
                <w:sz w:val="16"/>
                <w:szCs w:val="20"/>
              </w:rPr>
            </w:pPr>
            <w:r w:rsidRPr="00B238EB">
              <w:rPr>
                <w:rFonts w:ascii="Arial Narrow" w:hAnsi="Arial Narrow"/>
                <w:color w:val="auto"/>
                <w:sz w:val="16"/>
                <w:szCs w:val="20"/>
              </w:rPr>
              <w:t>2018/19</w:t>
            </w:r>
          </w:p>
        </w:tc>
        <w:tc>
          <w:tcPr>
            <w:tcW w:w="710" w:type="dxa"/>
          </w:tcPr>
          <w:p w14:paraId="4963BCE9" w14:textId="08DE5DEC" w:rsidR="00906F81" w:rsidRPr="00935646" w:rsidRDefault="00906F81" w:rsidP="00170998">
            <w:pPr>
              <w:pStyle w:val="Default"/>
              <w:cnfStyle w:val="100000000000" w:firstRow="1" w:lastRow="0" w:firstColumn="0" w:lastColumn="0" w:oddVBand="0" w:evenVBand="0" w:oddHBand="0" w:evenHBand="0" w:firstRowFirstColumn="0" w:firstRowLastColumn="0" w:lastRowFirstColumn="0" w:lastRowLastColumn="0"/>
              <w:rPr>
                <w:rFonts w:ascii="Arial Narrow" w:hAnsi="Arial Narrow"/>
                <w:color w:val="auto"/>
                <w:sz w:val="16"/>
                <w:szCs w:val="20"/>
              </w:rPr>
            </w:pPr>
            <w:r w:rsidRPr="00B238EB">
              <w:rPr>
                <w:rFonts w:ascii="Arial Narrow" w:hAnsi="Arial Narrow"/>
                <w:color w:val="auto"/>
                <w:sz w:val="16"/>
                <w:szCs w:val="20"/>
              </w:rPr>
              <w:t>2019/20</w:t>
            </w:r>
          </w:p>
        </w:tc>
      </w:tr>
      <w:tr w:rsidR="00906F81" w:rsidRPr="00935646" w14:paraId="2CDE92BD" w14:textId="77777777" w:rsidTr="009356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80" w:type="dxa"/>
            <w:vMerge w:val="restart"/>
          </w:tcPr>
          <w:p w14:paraId="56DEC727" w14:textId="77777777" w:rsidR="00906F81" w:rsidRPr="00935646" w:rsidRDefault="00906F81" w:rsidP="00170998">
            <w:pPr>
              <w:pStyle w:val="Default"/>
              <w:rPr>
                <w:rFonts w:ascii="Arial Narrow" w:hAnsi="Arial Narrow"/>
                <w:sz w:val="18"/>
                <w:szCs w:val="20"/>
              </w:rPr>
            </w:pPr>
            <w:r w:rsidRPr="00935646">
              <w:rPr>
                <w:rFonts w:ascii="Arial Narrow" w:hAnsi="Arial Narrow"/>
                <w:sz w:val="18"/>
                <w:szCs w:val="20"/>
              </w:rPr>
              <w:t>Service delivery systems</w:t>
            </w:r>
          </w:p>
        </w:tc>
        <w:tc>
          <w:tcPr>
            <w:tcW w:w="2429" w:type="dxa"/>
          </w:tcPr>
          <w:p w14:paraId="3B8B07DF" w14:textId="77777777" w:rsidR="00906F81" w:rsidRPr="00935646" w:rsidRDefault="00906F81" w:rsidP="00170998">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r w:rsidRPr="00935646">
              <w:rPr>
                <w:rFonts w:ascii="Arial Narrow" w:hAnsi="Arial Narrow"/>
                <w:sz w:val="18"/>
                <w:szCs w:val="20"/>
              </w:rPr>
              <w:t>Rationalization of the essential package of services, across a minimum, complementary and supplementary packages of care</w:t>
            </w:r>
          </w:p>
        </w:tc>
        <w:tc>
          <w:tcPr>
            <w:tcW w:w="2791" w:type="dxa"/>
          </w:tcPr>
          <w:p w14:paraId="5FB9D4A5" w14:textId="77777777" w:rsidR="00906F81" w:rsidRPr="00935646" w:rsidRDefault="00906F81" w:rsidP="00170998">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717" w:type="dxa"/>
          </w:tcPr>
          <w:p w14:paraId="771FA796" w14:textId="77777777" w:rsidR="00906F81" w:rsidRPr="00935646" w:rsidRDefault="00906F81" w:rsidP="00170998">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691" w:type="dxa"/>
          </w:tcPr>
          <w:p w14:paraId="146D2A0B" w14:textId="77777777" w:rsidR="00906F81" w:rsidRPr="00935646" w:rsidRDefault="00906F81" w:rsidP="00170998">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709" w:type="dxa"/>
          </w:tcPr>
          <w:p w14:paraId="3AF2A7E9" w14:textId="77777777" w:rsidR="00906F81" w:rsidRPr="00935646" w:rsidRDefault="00906F81" w:rsidP="00170998">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710" w:type="dxa"/>
          </w:tcPr>
          <w:p w14:paraId="0A206D2A" w14:textId="77777777" w:rsidR="00906F81" w:rsidRPr="00935646" w:rsidRDefault="00906F81" w:rsidP="00170998">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710" w:type="dxa"/>
          </w:tcPr>
          <w:p w14:paraId="19089DBB" w14:textId="77777777" w:rsidR="00906F81" w:rsidRPr="00935646" w:rsidRDefault="00906F81" w:rsidP="00170998">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r>
      <w:tr w:rsidR="00906F81" w:rsidRPr="00935646" w14:paraId="46A27AB7" w14:textId="77777777" w:rsidTr="0093564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80" w:type="dxa"/>
            <w:vMerge/>
          </w:tcPr>
          <w:p w14:paraId="71B02291" w14:textId="77777777" w:rsidR="00906F81" w:rsidRPr="00935646" w:rsidRDefault="00906F81" w:rsidP="00170998">
            <w:pPr>
              <w:pStyle w:val="Default"/>
              <w:rPr>
                <w:rFonts w:ascii="Arial Narrow" w:hAnsi="Arial Narrow"/>
                <w:sz w:val="18"/>
                <w:szCs w:val="20"/>
              </w:rPr>
            </w:pPr>
          </w:p>
        </w:tc>
        <w:tc>
          <w:tcPr>
            <w:tcW w:w="2429" w:type="dxa"/>
          </w:tcPr>
          <w:p w14:paraId="0D2B0093" w14:textId="77777777" w:rsidR="00906F81" w:rsidRPr="00935646" w:rsidRDefault="00906F81" w:rsidP="00170998">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r w:rsidRPr="00935646">
              <w:rPr>
                <w:rFonts w:ascii="Arial Narrow" w:hAnsi="Arial Narrow"/>
                <w:sz w:val="18"/>
                <w:szCs w:val="20"/>
              </w:rPr>
              <w:t>Definition and enforcement of standards of care</w:t>
            </w:r>
          </w:p>
        </w:tc>
        <w:tc>
          <w:tcPr>
            <w:tcW w:w="2791" w:type="dxa"/>
          </w:tcPr>
          <w:p w14:paraId="45C1D075" w14:textId="77777777" w:rsidR="00906F81" w:rsidRPr="00935646" w:rsidRDefault="00906F81" w:rsidP="00170998">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717" w:type="dxa"/>
          </w:tcPr>
          <w:p w14:paraId="3766F62A" w14:textId="77777777" w:rsidR="00906F81" w:rsidRPr="00935646" w:rsidRDefault="00906F81" w:rsidP="00170998">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691" w:type="dxa"/>
          </w:tcPr>
          <w:p w14:paraId="03FE850D" w14:textId="77777777" w:rsidR="00906F81" w:rsidRPr="00935646" w:rsidRDefault="00906F81" w:rsidP="00170998">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709" w:type="dxa"/>
          </w:tcPr>
          <w:p w14:paraId="5642E464" w14:textId="77777777" w:rsidR="00906F81" w:rsidRPr="00935646" w:rsidRDefault="00906F81" w:rsidP="00170998">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710" w:type="dxa"/>
          </w:tcPr>
          <w:p w14:paraId="5F40B1A9" w14:textId="77777777" w:rsidR="00906F81" w:rsidRPr="00935646" w:rsidRDefault="00906F81" w:rsidP="00170998">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710" w:type="dxa"/>
          </w:tcPr>
          <w:p w14:paraId="4FEC785C" w14:textId="77777777" w:rsidR="00906F81" w:rsidRPr="00935646" w:rsidRDefault="00906F81" w:rsidP="00170998">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r>
      <w:tr w:rsidR="00906F81" w:rsidRPr="00935646" w14:paraId="0132B304" w14:textId="77777777" w:rsidTr="009356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80" w:type="dxa"/>
          </w:tcPr>
          <w:p w14:paraId="624AA9B3" w14:textId="77777777" w:rsidR="00906F81" w:rsidRPr="00935646" w:rsidRDefault="00906F81" w:rsidP="00170998">
            <w:pPr>
              <w:pStyle w:val="Default"/>
              <w:rPr>
                <w:rFonts w:ascii="Arial Narrow" w:hAnsi="Arial Narrow"/>
                <w:sz w:val="18"/>
                <w:szCs w:val="20"/>
              </w:rPr>
            </w:pPr>
          </w:p>
        </w:tc>
        <w:tc>
          <w:tcPr>
            <w:tcW w:w="2429" w:type="dxa"/>
          </w:tcPr>
          <w:p w14:paraId="655D3575" w14:textId="77777777" w:rsidR="00906F81" w:rsidRPr="00935646" w:rsidRDefault="00906F81" w:rsidP="00170998">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2791" w:type="dxa"/>
          </w:tcPr>
          <w:p w14:paraId="43D8A5E4" w14:textId="77777777" w:rsidR="00906F81" w:rsidRPr="00935646" w:rsidRDefault="00906F81" w:rsidP="00170998">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717" w:type="dxa"/>
          </w:tcPr>
          <w:p w14:paraId="6960F43E" w14:textId="77777777" w:rsidR="00906F81" w:rsidRPr="00935646" w:rsidRDefault="00906F81" w:rsidP="00170998">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691" w:type="dxa"/>
          </w:tcPr>
          <w:p w14:paraId="4786D540" w14:textId="77777777" w:rsidR="00906F81" w:rsidRPr="00935646" w:rsidRDefault="00906F81" w:rsidP="00170998">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709" w:type="dxa"/>
          </w:tcPr>
          <w:p w14:paraId="1AAFD337" w14:textId="77777777" w:rsidR="00906F81" w:rsidRPr="00935646" w:rsidRDefault="00906F81" w:rsidP="00170998">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710" w:type="dxa"/>
          </w:tcPr>
          <w:p w14:paraId="6646AC16" w14:textId="77777777" w:rsidR="00906F81" w:rsidRPr="00935646" w:rsidRDefault="00906F81" w:rsidP="00170998">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710" w:type="dxa"/>
          </w:tcPr>
          <w:p w14:paraId="4044B04B" w14:textId="77777777" w:rsidR="00906F81" w:rsidRPr="00935646" w:rsidRDefault="00906F81" w:rsidP="00170998">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r>
      <w:tr w:rsidR="00906F81" w:rsidRPr="00935646" w14:paraId="336C41EC" w14:textId="77777777" w:rsidTr="0093564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80" w:type="dxa"/>
            <w:vMerge w:val="restart"/>
          </w:tcPr>
          <w:p w14:paraId="110A43E6" w14:textId="77777777" w:rsidR="00906F81" w:rsidRPr="00935646" w:rsidRDefault="00906F81" w:rsidP="00170998">
            <w:pPr>
              <w:pStyle w:val="Default"/>
              <w:rPr>
                <w:rFonts w:ascii="Arial Narrow" w:hAnsi="Arial Narrow"/>
                <w:sz w:val="18"/>
                <w:szCs w:val="20"/>
              </w:rPr>
            </w:pPr>
            <w:r w:rsidRPr="00935646">
              <w:rPr>
                <w:rFonts w:ascii="Arial Narrow" w:hAnsi="Arial Narrow"/>
                <w:sz w:val="18"/>
                <w:szCs w:val="20"/>
              </w:rPr>
              <w:t>Financial management systems</w:t>
            </w:r>
          </w:p>
        </w:tc>
        <w:tc>
          <w:tcPr>
            <w:tcW w:w="2429" w:type="dxa"/>
          </w:tcPr>
          <w:p w14:paraId="51DB7ECF" w14:textId="77777777" w:rsidR="00906F81" w:rsidRPr="00935646" w:rsidRDefault="00906F81" w:rsidP="00170998">
            <w:pPr>
              <w:ind w:left="42"/>
              <w:jc w:val="both"/>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r w:rsidRPr="00935646">
              <w:rPr>
                <w:rFonts w:ascii="Arial Narrow" w:hAnsi="Arial Narrow"/>
                <w:sz w:val="18"/>
                <w:szCs w:val="20"/>
              </w:rPr>
              <w:t xml:space="preserve">Improve the capacity for budgeting, and financing for health at program, and district levels </w:t>
            </w:r>
          </w:p>
        </w:tc>
        <w:tc>
          <w:tcPr>
            <w:tcW w:w="2791" w:type="dxa"/>
          </w:tcPr>
          <w:p w14:paraId="6C9CAFA3" w14:textId="77777777" w:rsidR="00906F81" w:rsidRPr="00935646" w:rsidRDefault="00906F81" w:rsidP="00170998">
            <w:pPr>
              <w:ind w:left="42"/>
              <w:jc w:val="both"/>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717" w:type="dxa"/>
          </w:tcPr>
          <w:p w14:paraId="520B000B" w14:textId="77777777" w:rsidR="00906F81" w:rsidRPr="00935646" w:rsidRDefault="00906F81" w:rsidP="00170998">
            <w:pPr>
              <w:ind w:left="42"/>
              <w:jc w:val="both"/>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691" w:type="dxa"/>
          </w:tcPr>
          <w:p w14:paraId="0B0D7B31" w14:textId="77777777" w:rsidR="00906F81" w:rsidRPr="00935646" w:rsidRDefault="00906F81" w:rsidP="00170998">
            <w:pPr>
              <w:ind w:left="42"/>
              <w:jc w:val="both"/>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709" w:type="dxa"/>
          </w:tcPr>
          <w:p w14:paraId="1F3BCE6F" w14:textId="77777777" w:rsidR="00906F81" w:rsidRPr="00935646" w:rsidRDefault="00906F81" w:rsidP="00170998">
            <w:pPr>
              <w:ind w:left="42"/>
              <w:jc w:val="both"/>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710" w:type="dxa"/>
          </w:tcPr>
          <w:p w14:paraId="546B44AD" w14:textId="77777777" w:rsidR="00906F81" w:rsidRPr="00935646" w:rsidRDefault="00906F81" w:rsidP="00170998">
            <w:pPr>
              <w:ind w:left="42"/>
              <w:jc w:val="both"/>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710" w:type="dxa"/>
          </w:tcPr>
          <w:p w14:paraId="32367E36" w14:textId="77777777" w:rsidR="00906F81" w:rsidRPr="00935646" w:rsidRDefault="00906F81" w:rsidP="00170998">
            <w:pPr>
              <w:ind w:left="42"/>
              <w:jc w:val="both"/>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r>
      <w:tr w:rsidR="00906F81" w:rsidRPr="00935646" w14:paraId="03180EA5" w14:textId="77777777" w:rsidTr="009356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80" w:type="dxa"/>
            <w:vMerge/>
          </w:tcPr>
          <w:p w14:paraId="5B29DA91" w14:textId="77777777" w:rsidR="00906F81" w:rsidRPr="00935646" w:rsidRDefault="00906F81" w:rsidP="00170998">
            <w:pPr>
              <w:pStyle w:val="Default"/>
              <w:rPr>
                <w:rFonts w:ascii="Arial Narrow" w:hAnsi="Arial Narrow"/>
                <w:sz w:val="18"/>
                <w:szCs w:val="20"/>
              </w:rPr>
            </w:pPr>
          </w:p>
        </w:tc>
        <w:tc>
          <w:tcPr>
            <w:tcW w:w="2429" w:type="dxa"/>
          </w:tcPr>
          <w:p w14:paraId="6FB2D2BA" w14:textId="77777777" w:rsidR="00906F81" w:rsidRPr="00935646" w:rsidRDefault="00906F81" w:rsidP="00170998">
            <w:pPr>
              <w:ind w:left="42"/>
              <w:jc w:val="both"/>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r w:rsidRPr="00935646">
              <w:rPr>
                <w:rFonts w:ascii="Arial Narrow" w:hAnsi="Arial Narrow"/>
                <w:sz w:val="18"/>
                <w:szCs w:val="20"/>
              </w:rPr>
              <w:t>Develop and constantly update investment cases for health</w:t>
            </w:r>
          </w:p>
        </w:tc>
        <w:tc>
          <w:tcPr>
            <w:tcW w:w="2791" w:type="dxa"/>
          </w:tcPr>
          <w:p w14:paraId="3A4B128C" w14:textId="77777777" w:rsidR="00906F81" w:rsidRPr="00935646" w:rsidRDefault="00906F81" w:rsidP="00170998">
            <w:pPr>
              <w:ind w:left="42"/>
              <w:jc w:val="both"/>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717" w:type="dxa"/>
          </w:tcPr>
          <w:p w14:paraId="6D134AC4" w14:textId="77777777" w:rsidR="00906F81" w:rsidRPr="00935646" w:rsidRDefault="00906F81" w:rsidP="00170998">
            <w:pPr>
              <w:ind w:left="42"/>
              <w:jc w:val="both"/>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691" w:type="dxa"/>
          </w:tcPr>
          <w:p w14:paraId="18282D1A" w14:textId="77777777" w:rsidR="00906F81" w:rsidRPr="00935646" w:rsidRDefault="00906F81" w:rsidP="00170998">
            <w:pPr>
              <w:ind w:left="42"/>
              <w:jc w:val="both"/>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709" w:type="dxa"/>
          </w:tcPr>
          <w:p w14:paraId="58570780" w14:textId="77777777" w:rsidR="00906F81" w:rsidRPr="00935646" w:rsidRDefault="00906F81" w:rsidP="00170998">
            <w:pPr>
              <w:ind w:left="42"/>
              <w:jc w:val="both"/>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710" w:type="dxa"/>
          </w:tcPr>
          <w:p w14:paraId="1DC7972A" w14:textId="77777777" w:rsidR="00906F81" w:rsidRPr="00935646" w:rsidRDefault="00906F81" w:rsidP="00170998">
            <w:pPr>
              <w:ind w:left="42"/>
              <w:jc w:val="both"/>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710" w:type="dxa"/>
          </w:tcPr>
          <w:p w14:paraId="0CFEDBAF" w14:textId="77777777" w:rsidR="00906F81" w:rsidRPr="00935646" w:rsidRDefault="00906F81" w:rsidP="00170998">
            <w:pPr>
              <w:ind w:left="42"/>
              <w:jc w:val="both"/>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r>
      <w:tr w:rsidR="00906F81" w:rsidRPr="00935646" w14:paraId="335626AC" w14:textId="77777777" w:rsidTr="0093564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80" w:type="dxa"/>
            <w:vMerge/>
          </w:tcPr>
          <w:p w14:paraId="4CF6818B" w14:textId="77777777" w:rsidR="00906F81" w:rsidRPr="00935646" w:rsidRDefault="00906F81" w:rsidP="00170998">
            <w:pPr>
              <w:pStyle w:val="Default"/>
              <w:rPr>
                <w:rFonts w:ascii="Arial Narrow" w:hAnsi="Arial Narrow"/>
                <w:sz w:val="18"/>
                <w:szCs w:val="20"/>
              </w:rPr>
            </w:pPr>
          </w:p>
        </w:tc>
        <w:tc>
          <w:tcPr>
            <w:tcW w:w="2429" w:type="dxa"/>
          </w:tcPr>
          <w:p w14:paraId="27D494C8" w14:textId="77777777" w:rsidR="00906F81" w:rsidRPr="00935646" w:rsidRDefault="00906F81" w:rsidP="00170998">
            <w:pPr>
              <w:ind w:left="42"/>
              <w:jc w:val="both"/>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r w:rsidRPr="00935646">
              <w:rPr>
                <w:rFonts w:ascii="Arial Narrow" w:hAnsi="Arial Narrow"/>
                <w:sz w:val="18"/>
                <w:szCs w:val="20"/>
              </w:rPr>
              <w:t xml:space="preserve">Conduct comprehensive resource mapping of public and donor resources </w:t>
            </w:r>
          </w:p>
        </w:tc>
        <w:tc>
          <w:tcPr>
            <w:tcW w:w="2791" w:type="dxa"/>
          </w:tcPr>
          <w:p w14:paraId="215C7AA0" w14:textId="77777777" w:rsidR="00906F81" w:rsidRPr="00935646" w:rsidRDefault="00906F81" w:rsidP="00170998">
            <w:pPr>
              <w:ind w:left="42"/>
              <w:jc w:val="both"/>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717" w:type="dxa"/>
          </w:tcPr>
          <w:p w14:paraId="73D907EA" w14:textId="77777777" w:rsidR="00906F81" w:rsidRPr="00935646" w:rsidRDefault="00906F81" w:rsidP="00170998">
            <w:pPr>
              <w:ind w:left="42"/>
              <w:jc w:val="both"/>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691" w:type="dxa"/>
          </w:tcPr>
          <w:p w14:paraId="68119A43" w14:textId="77777777" w:rsidR="00906F81" w:rsidRPr="00935646" w:rsidRDefault="00906F81" w:rsidP="00170998">
            <w:pPr>
              <w:ind w:left="42"/>
              <w:jc w:val="both"/>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709" w:type="dxa"/>
          </w:tcPr>
          <w:p w14:paraId="0657D8BB" w14:textId="77777777" w:rsidR="00906F81" w:rsidRPr="00935646" w:rsidRDefault="00906F81" w:rsidP="00170998">
            <w:pPr>
              <w:ind w:left="42"/>
              <w:jc w:val="both"/>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710" w:type="dxa"/>
          </w:tcPr>
          <w:p w14:paraId="73222FFC" w14:textId="77777777" w:rsidR="00906F81" w:rsidRPr="00935646" w:rsidRDefault="00906F81" w:rsidP="00170998">
            <w:pPr>
              <w:ind w:left="42"/>
              <w:jc w:val="both"/>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710" w:type="dxa"/>
          </w:tcPr>
          <w:p w14:paraId="0197BD47" w14:textId="77777777" w:rsidR="00906F81" w:rsidRPr="00935646" w:rsidRDefault="00906F81" w:rsidP="00170998">
            <w:pPr>
              <w:ind w:left="42"/>
              <w:jc w:val="both"/>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r>
      <w:tr w:rsidR="00906F81" w:rsidRPr="00935646" w14:paraId="00087C4D" w14:textId="77777777" w:rsidTr="009356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80" w:type="dxa"/>
            <w:vMerge/>
          </w:tcPr>
          <w:p w14:paraId="0B165DCE" w14:textId="77777777" w:rsidR="00906F81" w:rsidRPr="00935646" w:rsidRDefault="00906F81" w:rsidP="00170998">
            <w:pPr>
              <w:pStyle w:val="Default"/>
              <w:rPr>
                <w:rFonts w:ascii="Arial Narrow" w:hAnsi="Arial Narrow"/>
                <w:sz w:val="18"/>
                <w:szCs w:val="20"/>
              </w:rPr>
            </w:pPr>
          </w:p>
        </w:tc>
        <w:tc>
          <w:tcPr>
            <w:tcW w:w="2429" w:type="dxa"/>
          </w:tcPr>
          <w:p w14:paraId="74196456" w14:textId="77777777" w:rsidR="00906F81" w:rsidRPr="00935646" w:rsidRDefault="00906F81" w:rsidP="00170998">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r w:rsidRPr="00935646">
              <w:rPr>
                <w:rFonts w:ascii="Arial Narrow" w:hAnsi="Arial Narrow"/>
                <w:sz w:val="18"/>
                <w:szCs w:val="20"/>
              </w:rPr>
              <w:t xml:space="preserve">Update and apply an efficiency and equity driven resource allocation formula </w:t>
            </w:r>
          </w:p>
        </w:tc>
        <w:tc>
          <w:tcPr>
            <w:tcW w:w="2791" w:type="dxa"/>
          </w:tcPr>
          <w:p w14:paraId="0D2B3E27" w14:textId="77777777" w:rsidR="00906F81" w:rsidRPr="00935646" w:rsidRDefault="00906F81" w:rsidP="00170998">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717" w:type="dxa"/>
          </w:tcPr>
          <w:p w14:paraId="4EFC2679" w14:textId="77777777" w:rsidR="00906F81" w:rsidRPr="00935646" w:rsidRDefault="00906F81" w:rsidP="00170998">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691" w:type="dxa"/>
          </w:tcPr>
          <w:p w14:paraId="3A5CD4A9" w14:textId="77777777" w:rsidR="00906F81" w:rsidRPr="00935646" w:rsidRDefault="00906F81" w:rsidP="00170998">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709" w:type="dxa"/>
          </w:tcPr>
          <w:p w14:paraId="16573608" w14:textId="77777777" w:rsidR="00906F81" w:rsidRPr="00935646" w:rsidRDefault="00906F81" w:rsidP="00170998">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710" w:type="dxa"/>
          </w:tcPr>
          <w:p w14:paraId="2AC09432" w14:textId="77777777" w:rsidR="00906F81" w:rsidRPr="00935646" w:rsidRDefault="00906F81" w:rsidP="00170998">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710" w:type="dxa"/>
          </w:tcPr>
          <w:p w14:paraId="3901F9FD" w14:textId="77777777" w:rsidR="00906F81" w:rsidRPr="00935646" w:rsidRDefault="00906F81" w:rsidP="00170998">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r>
      <w:tr w:rsidR="00906F81" w:rsidRPr="00935646" w14:paraId="19DE3E04" w14:textId="77777777" w:rsidTr="0093564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80" w:type="dxa"/>
          </w:tcPr>
          <w:p w14:paraId="60955390" w14:textId="77777777" w:rsidR="00906F81" w:rsidRPr="00935646" w:rsidRDefault="00906F81" w:rsidP="00170998">
            <w:pPr>
              <w:pStyle w:val="Default"/>
              <w:rPr>
                <w:rFonts w:ascii="Arial Narrow" w:hAnsi="Arial Narrow"/>
                <w:sz w:val="18"/>
                <w:szCs w:val="20"/>
              </w:rPr>
            </w:pPr>
          </w:p>
        </w:tc>
        <w:tc>
          <w:tcPr>
            <w:tcW w:w="2429" w:type="dxa"/>
          </w:tcPr>
          <w:p w14:paraId="5BB3A0FD" w14:textId="77777777" w:rsidR="00906F81" w:rsidRPr="00935646" w:rsidRDefault="00906F81" w:rsidP="00170998">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2791" w:type="dxa"/>
          </w:tcPr>
          <w:p w14:paraId="1534040C" w14:textId="77777777" w:rsidR="00906F81" w:rsidRPr="00935646" w:rsidRDefault="00906F81" w:rsidP="00170998">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717" w:type="dxa"/>
          </w:tcPr>
          <w:p w14:paraId="078BF6B0" w14:textId="77777777" w:rsidR="00906F81" w:rsidRPr="00935646" w:rsidRDefault="00906F81" w:rsidP="00170998">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691" w:type="dxa"/>
          </w:tcPr>
          <w:p w14:paraId="1F836580" w14:textId="77777777" w:rsidR="00906F81" w:rsidRPr="00935646" w:rsidRDefault="00906F81" w:rsidP="00170998">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709" w:type="dxa"/>
          </w:tcPr>
          <w:p w14:paraId="0ED9B5BF" w14:textId="77777777" w:rsidR="00906F81" w:rsidRPr="00935646" w:rsidRDefault="00906F81" w:rsidP="00170998">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710" w:type="dxa"/>
          </w:tcPr>
          <w:p w14:paraId="511E167C" w14:textId="77777777" w:rsidR="00906F81" w:rsidRPr="00935646" w:rsidRDefault="00906F81" w:rsidP="00170998">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710" w:type="dxa"/>
          </w:tcPr>
          <w:p w14:paraId="0A51726F" w14:textId="77777777" w:rsidR="00906F81" w:rsidRPr="00935646" w:rsidRDefault="00906F81" w:rsidP="00170998">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r>
      <w:tr w:rsidR="00906F81" w:rsidRPr="00935646" w14:paraId="6A7A29A6" w14:textId="77777777" w:rsidTr="009356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80" w:type="dxa"/>
            <w:vMerge w:val="restart"/>
          </w:tcPr>
          <w:p w14:paraId="7DFDE31C" w14:textId="77777777" w:rsidR="00906F81" w:rsidRPr="00935646" w:rsidRDefault="00906F81" w:rsidP="00170998">
            <w:pPr>
              <w:pStyle w:val="Default"/>
              <w:rPr>
                <w:rFonts w:ascii="Arial Narrow" w:hAnsi="Arial Narrow"/>
                <w:sz w:val="18"/>
                <w:szCs w:val="20"/>
              </w:rPr>
            </w:pPr>
            <w:r w:rsidRPr="00935646">
              <w:rPr>
                <w:rFonts w:ascii="Arial Narrow" w:hAnsi="Arial Narrow"/>
                <w:sz w:val="18"/>
                <w:szCs w:val="20"/>
              </w:rPr>
              <w:t xml:space="preserve">Information systems </w:t>
            </w:r>
          </w:p>
        </w:tc>
        <w:tc>
          <w:tcPr>
            <w:tcW w:w="2429" w:type="dxa"/>
          </w:tcPr>
          <w:p w14:paraId="0FFEAA34" w14:textId="77777777" w:rsidR="00906F81" w:rsidRPr="00935646" w:rsidRDefault="00906F81" w:rsidP="00170998">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r w:rsidRPr="00935646">
              <w:rPr>
                <w:rFonts w:ascii="Arial Narrow" w:hAnsi="Arial Narrow"/>
                <w:sz w:val="18"/>
                <w:szCs w:val="20"/>
              </w:rPr>
              <w:t>Design and conduct dynamic, micro costing of health services provision</w:t>
            </w:r>
          </w:p>
        </w:tc>
        <w:tc>
          <w:tcPr>
            <w:tcW w:w="2791" w:type="dxa"/>
          </w:tcPr>
          <w:p w14:paraId="37D43820" w14:textId="77777777" w:rsidR="00906F81" w:rsidRPr="00935646" w:rsidRDefault="00906F81" w:rsidP="00170998">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717" w:type="dxa"/>
          </w:tcPr>
          <w:p w14:paraId="6379F60B" w14:textId="77777777" w:rsidR="00906F81" w:rsidRPr="00935646" w:rsidRDefault="00906F81" w:rsidP="00170998">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691" w:type="dxa"/>
          </w:tcPr>
          <w:p w14:paraId="58E0FCB4" w14:textId="77777777" w:rsidR="00906F81" w:rsidRPr="00935646" w:rsidRDefault="00906F81" w:rsidP="00170998">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709" w:type="dxa"/>
          </w:tcPr>
          <w:p w14:paraId="4A4B7722" w14:textId="77777777" w:rsidR="00906F81" w:rsidRPr="00935646" w:rsidRDefault="00906F81" w:rsidP="00170998">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710" w:type="dxa"/>
          </w:tcPr>
          <w:p w14:paraId="4C2622DA" w14:textId="77777777" w:rsidR="00906F81" w:rsidRPr="00935646" w:rsidRDefault="00906F81" w:rsidP="00170998">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710" w:type="dxa"/>
          </w:tcPr>
          <w:p w14:paraId="6E13D451" w14:textId="77777777" w:rsidR="00906F81" w:rsidRPr="00935646" w:rsidRDefault="00906F81" w:rsidP="00170998">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r>
      <w:tr w:rsidR="00906F81" w:rsidRPr="00935646" w14:paraId="06A3B840" w14:textId="77777777" w:rsidTr="0093564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80" w:type="dxa"/>
            <w:vMerge/>
          </w:tcPr>
          <w:p w14:paraId="6B9CB1A6" w14:textId="77777777" w:rsidR="00906F81" w:rsidRPr="00935646" w:rsidRDefault="00906F81" w:rsidP="00170998">
            <w:pPr>
              <w:pStyle w:val="Default"/>
              <w:rPr>
                <w:rFonts w:ascii="Arial Narrow" w:hAnsi="Arial Narrow"/>
                <w:sz w:val="18"/>
                <w:szCs w:val="20"/>
              </w:rPr>
            </w:pPr>
          </w:p>
        </w:tc>
        <w:tc>
          <w:tcPr>
            <w:tcW w:w="2429" w:type="dxa"/>
          </w:tcPr>
          <w:p w14:paraId="7558202B" w14:textId="77777777" w:rsidR="00906F81" w:rsidRPr="00935646" w:rsidRDefault="00906F81" w:rsidP="00170998">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r w:rsidRPr="00935646">
              <w:rPr>
                <w:rFonts w:ascii="Arial Narrow" w:hAnsi="Arial Narrow"/>
                <w:sz w:val="18"/>
                <w:szCs w:val="20"/>
              </w:rPr>
              <w:t>Deepen the implementation, and application of the annual public health expenditure reviews</w:t>
            </w:r>
          </w:p>
        </w:tc>
        <w:tc>
          <w:tcPr>
            <w:tcW w:w="2791" w:type="dxa"/>
          </w:tcPr>
          <w:p w14:paraId="50D6FCFE" w14:textId="77777777" w:rsidR="00906F81" w:rsidRPr="00935646" w:rsidRDefault="00906F81" w:rsidP="00170998">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717" w:type="dxa"/>
          </w:tcPr>
          <w:p w14:paraId="62B4815A" w14:textId="77777777" w:rsidR="00906F81" w:rsidRPr="00935646" w:rsidRDefault="00906F81" w:rsidP="00170998">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691" w:type="dxa"/>
          </w:tcPr>
          <w:p w14:paraId="41D334CF" w14:textId="77777777" w:rsidR="00906F81" w:rsidRPr="00935646" w:rsidRDefault="00906F81" w:rsidP="00170998">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709" w:type="dxa"/>
          </w:tcPr>
          <w:p w14:paraId="5E9DBE3E" w14:textId="77777777" w:rsidR="00906F81" w:rsidRPr="00935646" w:rsidRDefault="00906F81" w:rsidP="00170998">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710" w:type="dxa"/>
          </w:tcPr>
          <w:p w14:paraId="64983094" w14:textId="77777777" w:rsidR="00906F81" w:rsidRPr="00935646" w:rsidRDefault="00906F81" w:rsidP="00170998">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710" w:type="dxa"/>
          </w:tcPr>
          <w:p w14:paraId="3D8C98B9" w14:textId="77777777" w:rsidR="00906F81" w:rsidRPr="00935646" w:rsidRDefault="00906F81" w:rsidP="00170998">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r>
      <w:tr w:rsidR="00906F81" w:rsidRPr="00935646" w14:paraId="2EFAA11A" w14:textId="77777777" w:rsidTr="009356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80" w:type="dxa"/>
            <w:vMerge/>
          </w:tcPr>
          <w:p w14:paraId="51E02340" w14:textId="77777777" w:rsidR="00906F81" w:rsidRPr="00935646" w:rsidRDefault="00906F81" w:rsidP="00170998">
            <w:pPr>
              <w:pStyle w:val="Default"/>
              <w:rPr>
                <w:rFonts w:ascii="Arial Narrow" w:hAnsi="Arial Narrow"/>
                <w:sz w:val="18"/>
                <w:szCs w:val="20"/>
              </w:rPr>
            </w:pPr>
          </w:p>
        </w:tc>
        <w:tc>
          <w:tcPr>
            <w:tcW w:w="2429" w:type="dxa"/>
          </w:tcPr>
          <w:p w14:paraId="1EB52A57" w14:textId="77777777" w:rsidR="00906F81" w:rsidRPr="00935646" w:rsidRDefault="00906F81" w:rsidP="00170998">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r w:rsidRPr="00935646">
              <w:rPr>
                <w:rFonts w:ascii="Arial Narrow" w:hAnsi="Arial Narrow"/>
                <w:sz w:val="18"/>
                <w:szCs w:val="20"/>
              </w:rPr>
              <w:t>Conduct regular actuarial analysis of the benefit packages within the essential package</w:t>
            </w:r>
          </w:p>
        </w:tc>
        <w:tc>
          <w:tcPr>
            <w:tcW w:w="2791" w:type="dxa"/>
          </w:tcPr>
          <w:p w14:paraId="27260826" w14:textId="77777777" w:rsidR="00906F81" w:rsidRPr="00935646" w:rsidRDefault="00906F81" w:rsidP="00170998">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717" w:type="dxa"/>
          </w:tcPr>
          <w:p w14:paraId="79136AA6" w14:textId="77777777" w:rsidR="00906F81" w:rsidRPr="00935646" w:rsidRDefault="00906F81" w:rsidP="00170998">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691" w:type="dxa"/>
          </w:tcPr>
          <w:p w14:paraId="78EF6221" w14:textId="77777777" w:rsidR="00906F81" w:rsidRPr="00935646" w:rsidRDefault="00906F81" w:rsidP="00170998">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709" w:type="dxa"/>
          </w:tcPr>
          <w:p w14:paraId="1294878C" w14:textId="77777777" w:rsidR="00906F81" w:rsidRPr="00935646" w:rsidRDefault="00906F81" w:rsidP="00170998">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710" w:type="dxa"/>
          </w:tcPr>
          <w:p w14:paraId="6720CD90" w14:textId="77777777" w:rsidR="00906F81" w:rsidRPr="00935646" w:rsidRDefault="00906F81" w:rsidP="00170998">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710" w:type="dxa"/>
          </w:tcPr>
          <w:p w14:paraId="707B06FE" w14:textId="77777777" w:rsidR="00906F81" w:rsidRPr="00935646" w:rsidRDefault="00906F81" w:rsidP="00170998">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r>
      <w:tr w:rsidR="00906F81" w:rsidRPr="00935646" w14:paraId="6CA85A6E" w14:textId="77777777" w:rsidTr="0093564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80" w:type="dxa"/>
            <w:vMerge/>
          </w:tcPr>
          <w:p w14:paraId="60033D68" w14:textId="77777777" w:rsidR="00906F81" w:rsidRPr="00935646" w:rsidRDefault="00906F81" w:rsidP="00170998">
            <w:pPr>
              <w:pStyle w:val="Default"/>
              <w:rPr>
                <w:rFonts w:ascii="Arial Narrow" w:hAnsi="Arial Narrow"/>
                <w:sz w:val="18"/>
                <w:szCs w:val="20"/>
              </w:rPr>
            </w:pPr>
          </w:p>
        </w:tc>
        <w:tc>
          <w:tcPr>
            <w:tcW w:w="2429" w:type="dxa"/>
          </w:tcPr>
          <w:p w14:paraId="7757AC40" w14:textId="77777777" w:rsidR="00906F81" w:rsidRPr="00935646" w:rsidRDefault="00906F81" w:rsidP="00170998">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r w:rsidRPr="00935646">
              <w:rPr>
                <w:rFonts w:ascii="Arial Narrow" w:hAnsi="Arial Narrow"/>
                <w:sz w:val="18"/>
                <w:szCs w:val="20"/>
              </w:rPr>
              <w:t xml:space="preserve">Conduct regular expenditure tracking surveys </w:t>
            </w:r>
          </w:p>
        </w:tc>
        <w:tc>
          <w:tcPr>
            <w:tcW w:w="2791" w:type="dxa"/>
          </w:tcPr>
          <w:p w14:paraId="7977FB8C" w14:textId="77777777" w:rsidR="00906F81" w:rsidRPr="00935646" w:rsidRDefault="00906F81" w:rsidP="00170998">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717" w:type="dxa"/>
          </w:tcPr>
          <w:p w14:paraId="0AFA2412" w14:textId="77777777" w:rsidR="00906F81" w:rsidRPr="00935646" w:rsidRDefault="00906F81" w:rsidP="00170998">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691" w:type="dxa"/>
          </w:tcPr>
          <w:p w14:paraId="394683E8" w14:textId="77777777" w:rsidR="00906F81" w:rsidRPr="00935646" w:rsidRDefault="00906F81" w:rsidP="00170998">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709" w:type="dxa"/>
          </w:tcPr>
          <w:p w14:paraId="613F2C0D" w14:textId="77777777" w:rsidR="00906F81" w:rsidRPr="00935646" w:rsidRDefault="00906F81" w:rsidP="00170998">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710" w:type="dxa"/>
          </w:tcPr>
          <w:p w14:paraId="4F89E795" w14:textId="77777777" w:rsidR="00906F81" w:rsidRPr="00935646" w:rsidRDefault="00906F81" w:rsidP="00170998">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710" w:type="dxa"/>
          </w:tcPr>
          <w:p w14:paraId="78861871" w14:textId="77777777" w:rsidR="00906F81" w:rsidRPr="00935646" w:rsidRDefault="00906F81" w:rsidP="00170998">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r>
      <w:tr w:rsidR="00906F81" w:rsidRPr="00935646" w14:paraId="74C034F0" w14:textId="77777777" w:rsidTr="009356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80" w:type="dxa"/>
            <w:vMerge/>
          </w:tcPr>
          <w:p w14:paraId="11A226E6" w14:textId="77777777" w:rsidR="00906F81" w:rsidRPr="00935646" w:rsidRDefault="00906F81" w:rsidP="00170998">
            <w:pPr>
              <w:pStyle w:val="Default"/>
              <w:rPr>
                <w:rFonts w:ascii="Arial Narrow" w:hAnsi="Arial Narrow"/>
                <w:sz w:val="18"/>
                <w:szCs w:val="20"/>
              </w:rPr>
            </w:pPr>
          </w:p>
        </w:tc>
        <w:tc>
          <w:tcPr>
            <w:tcW w:w="2429" w:type="dxa"/>
          </w:tcPr>
          <w:p w14:paraId="14BAFF7A" w14:textId="77777777" w:rsidR="00906F81" w:rsidRPr="00935646" w:rsidRDefault="00906F81" w:rsidP="00170998">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r w:rsidRPr="00935646">
              <w:rPr>
                <w:rFonts w:ascii="Arial Narrow" w:hAnsi="Arial Narrow"/>
                <w:sz w:val="18"/>
                <w:szCs w:val="20"/>
              </w:rPr>
              <w:t>Conduct cost effectiveness analyses on different conditions of value to the population</w:t>
            </w:r>
          </w:p>
        </w:tc>
        <w:tc>
          <w:tcPr>
            <w:tcW w:w="2791" w:type="dxa"/>
          </w:tcPr>
          <w:p w14:paraId="64E7AE74" w14:textId="77777777" w:rsidR="00906F81" w:rsidRPr="00935646" w:rsidRDefault="00906F81" w:rsidP="00170998">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717" w:type="dxa"/>
          </w:tcPr>
          <w:p w14:paraId="271C8EC1" w14:textId="77777777" w:rsidR="00906F81" w:rsidRPr="00935646" w:rsidRDefault="00906F81" w:rsidP="00170998">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691" w:type="dxa"/>
          </w:tcPr>
          <w:p w14:paraId="0D9D4A33" w14:textId="77777777" w:rsidR="00906F81" w:rsidRPr="00935646" w:rsidRDefault="00906F81" w:rsidP="00170998">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709" w:type="dxa"/>
          </w:tcPr>
          <w:p w14:paraId="66342FF6" w14:textId="77777777" w:rsidR="00906F81" w:rsidRPr="00935646" w:rsidRDefault="00906F81" w:rsidP="00170998">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710" w:type="dxa"/>
          </w:tcPr>
          <w:p w14:paraId="7B20DB5D" w14:textId="77777777" w:rsidR="00906F81" w:rsidRPr="00935646" w:rsidRDefault="00906F81" w:rsidP="00170998">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710" w:type="dxa"/>
          </w:tcPr>
          <w:p w14:paraId="368C6750" w14:textId="77777777" w:rsidR="00906F81" w:rsidRPr="00935646" w:rsidRDefault="00906F81" w:rsidP="00170998">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r>
      <w:tr w:rsidR="00906F81" w:rsidRPr="00935646" w14:paraId="30AFD98C" w14:textId="77777777" w:rsidTr="0093564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80" w:type="dxa"/>
            <w:vMerge/>
          </w:tcPr>
          <w:p w14:paraId="0CBBC85D" w14:textId="77777777" w:rsidR="00906F81" w:rsidRPr="00935646" w:rsidRDefault="00906F81" w:rsidP="00170998">
            <w:pPr>
              <w:pStyle w:val="Default"/>
              <w:rPr>
                <w:rFonts w:ascii="Arial Narrow" w:hAnsi="Arial Narrow"/>
                <w:sz w:val="18"/>
                <w:szCs w:val="20"/>
              </w:rPr>
            </w:pPr>
          </w:p>
        </w:tc>
        <w:tc>
          <w:tcPr>
            <w:tcW w:w="2429" w:type="dxa"/>
          </w:tcPr>
          <w:p w14:paraId="1B023DED" w14:textId="77777777" w:rsidR="00906F81" w:rsidRPr="00935646" w:rsidRDefault="00906F81" w:rsidP="00170998">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r w:rsidRPr="00935646">
              <w:rPr>
                <w:rFonts w:ascii="Arial Narrow" w:hAnsi="Arial Narrow"/>
                <w:sz w:val="18"/>
                <w:szCs w:val="20"/>
              </w:rPr>
              <w:t xml:space="preserve">Conduct efficiency assessments comparing districts, hospitals, and other facility types </w:t>
            </w:r>
          </w:p>
        </w:tc>
        <w:tc>
          <w:tcPr>
            <w:tcW w:w="2791" w:type="dxa"/>
          </w:tcPr>
          <w:p w14:paraId="400E7208" w14:textId="77777777" w:rsidR="00906F81" w:rsidRPr="00935646" w:rsidRDefault="00906F81" w:rsidP="00170998">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717" w:type="dxa"/>
          </w:tcPr>
          <w:p w14:paraId="05397AF2" w14:textId="77777777" w:rsidR="00906F81" w:rsidRPr="00935646" w:rsidRDefault="00906F81" w:rsidP="00170998">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691" w:type="dxa"/>
          </w:tcPr>
          <w:p w14:paraId="092E47D2" w14:textId="77777777" w:rsidR="00906F81" w:rsidRPr="00935646" w:rsidRDefault="00906F81" w:rsidP="00170998">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709" w:type="dxa"/>
          </w:tcPr>
          <w:p w14:paraId="4F85F5B7" w14:textId="77777777" w:rsidR="00906F81" w:rsidRPr="00935646" w:rsidRDefault="00906F81" w:rsidP="00170998">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710" w:type="dxa"/>
          </w:tcPr>
          <w:p w14:paraId="613050AF" w14:textId="77777777" w:rsidR="00906F81" w:rsidRPr="00935646" w:rsidRDefault="00906F81" w:rsidP="00170998">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710" w:type="dxa"/>
          </w:tcPr>
          <w:p w14:paraId="1594364C" w14:textId="77777777" w:rsidR="00906F81" w:rsidRPr="00935646" w:rsidRDefault="00906F81" w:rsidP="00170998">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r>
      <w:tr w:rsidR="00906F81" w:rsidRPr="00935646" w14:paraId="3EC2086B" w14:textId="77777777" w:rsidTr="009356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80" w:type="dxa"/>
            <w:vMerge/>
          </w:tcPr>
          <w:p w14:paraId="6539AFD7" w14:textId="77777777" w:rsidR="00906F81" w:rsidRPr="00935646" w:rsidRDefault="00906F81" w:rsidP="00170998">
            <w:pPr>
              <w:pStyle w:val="Default"/>
              <w:rPr>
                <w:rFonts w:ascii="Arial Narrow" w:hAnsi="Arial Narrow"/>
                <w:sz w:val="18"/>
                <w:szCs w:val="20"/>
              </w:rPr>
            </w:pPr>
          </w:p>
        </w:tc>
        <w:tc>
          <w:tcPr>
            <w:tcW w:w="2429" w:type="dxa"/>
          </w:tcPr>
          <w:p w14:paraId="711BBF17" w14:textId="77777777" w:rsidR="00906F81" w:rsidRPr="00935646" w:rsidRDefault="00906F81" w:rsidP="00170998">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r w:rsidRPr="00935646">
              <w:rPr>
                <w:rFonts w:ascii="Arial Narrow" w:hAnsi="Arial Narrow"/>
                <w:sz w:val="18"/>
                <w:szCs w:val="20"/>
              </w:rPr>
              <w:t>Develop an equity gauge to compare fairness in distribution of investments across districts</w:t>
            </w:r>
          </w:p>
        </w:tc>
        <w:tc>
          <w:tcPr>
            <w:tcW w:w="2791" w:type="dxa"/>
          </w:tcPr>
          <w:p w14:paraId="507EDC73" w14:textId="77777777" w:rsidR="00906F81" w:rsidRPr="00935646" w:rsidRDefault="00906F81" w:rsidP="00170998">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717" w:type="dxa"/>
          </w:tcPr>
          <w:p w14:paraId="2DDC14CD" w14:textId="77777777" w:rsidR="00906F81" w:rsidRPr="00935646" w:rsidRDefault="00906F81" w:rsidP="00170998">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691" w:type="dxa"/>
          </w:tcPr>
          <w:p w14:paraId="6F16BAF6" w14:textId="77777777" w:rsidR="00906F81" w:rsidRPr="00935646" w:rsidRDefault="00906F81" w:rsidP="00170998">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709" w:type="dxa"/>
          </w:tcPr>
          <w:p w14:paraId="560F5BF0" w14:textId="77777777" w:rsidR="00906F81" w:rsidRPr="00935646" w:rsidRDefault="00906F81" w:rsidP="00170998">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710" w:type="dxa"/>
          </w:tcPr>
          <w:p w14:paraId="2646E7AC" w14:textId="77777777" w:rsidR="00906F81" w:rsidRPr="00935646" w:rsidRDefault="00906F81" w:rsidP="00170998">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710" w:type="dxa"/>
          </w:tcPr>
          <w:p w14:paraId="09327107" w14:textId="77777777" w:rsidR="00906F81" w:rsidRPr="00935646" w:rsidRDefault="00906F81" w:rsidP="00170998">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r>
      <w:tr w:rsidR="00906F81" w:rsidRPr="00935646" w14:paraId="53F4307A" w14:textId="77777777" w:rsidTr="0093564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80" w:type="dxa"/>
            <w:vMerge/>
          </w:tcPr>
          <w:p w14:paraId="34C9D50D" w14:textId="77777777" w:rsidR="00906F81" w:rsidRPr="00935646" w:rsidRDefault="00906F81" w:rsidP="00170998">
            <w:pPr>
              <w:pStyle w:val="Default"/>
              <w:rPr>
                <w:rFonts w:ascii="Arial Narrow" w:hAnsi="Arial Narrow"/>
                <w:sz w:val="18"/>
                <w:szCs w:val="20"/>
              </w:rPr>
            </w:pPr>
          </w:p>
        </w:tc>
        <w:tc>
          <w:tcPr>
            <w:tcW w:w="2429" w:type="dxa"/>
          </w:tcPr>
          <w:p w14:paraId="3DFF27F1" w14:textId="77777777" w:rsidR="00906F81" w:rsidRPr="00935646" w:rsidRDefault="00906F81" w:rsidP="00170998">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r w:rsidRPr="00935646">
              <w:rPr>
                <w:rFonts w:ascii="Arial Narrow" w:hAnsi="Arial Narrow"/>
                <w:sz w:val="18"/>
                <w:szCs w:val="20"/>
              </w:rPr>
              <w:t>Conduct annual health accounts</w:t>
            </w:r>
          </w:p>
        </w:tc>
        <w:tc>
          <w:tcPr>
            <w:tcW w:w="2791" w:type="dxa"/>
          </w:tcPr>
          <w:p w14:paraId="00AC28B0" w14:textId="77777777" w:rsidR="00906F81" w:rsidRPr="00935646" w:rsidRDefault="00906F81" w:rsidP="00170998">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717" w:type="dxa"/>
          </w:tcPr>
          <w:p w14:paraId="67A19D22" w14:textId="77777777" w:rsidR="00906F81" w:rsidRPr="00935646" w:rsidRDefault="00906F81" w:rsidP="00170998">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691" w:type="dxa"/>
          </w:tcPr>
          <w:p w14:paraId="3E162035" w14:textId="77777777" w:rsidR="00906F81" w:rsidRPr="00935646" w:rsidRDefault="00906F81" w:rsidP="00170998">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709" w:type="dxa"/>
          </w:tcPr>
          <w:p w14:paraId="71DE640C" w14:textId="77777777" w:rsidR="00906F81" w:rsidRPr="00935646" w:rsidRDefault="00906F81" w:rsidP="00170998">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710" w:type="dxa"/>
          </w:tcPr>
          <w:p w14:paraId="7BB1158B" w14:textId="77777777" w:rsidR="00906F81" w:rsidRPr="00935646" w:rsidRDefault="00906F81" w:rsidP="00170998">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710" w:type="dxa"/>
          </w:tcPr>
          <w:p w14:paraId="539478FF" w14:textId="77777777" w:rsidR="00906F81" w:rsidRPr="00935646" w:rsidRDefault="00906F81" w:rsidP="00170998">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r>
      <w:tr w:rsidR="00906F81" w:rsidRPr="00935646" w14:paraId="76D29B61" w14:textId="77777777" w:rsidTr="009356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80" w:type="dxa"/>
          </w:tcPr>
          <w:p w14:paraId="59F492E9" w14:textId="77777777" w:rsidR="00906F81" w:rsidRPr="00935646" w:rsidRDefault="00906F81" w:rsidP="00170998">
            <w:pPr>
              <w:pStyle w:val="Default"/>
              <w:rPr>
                <w:rFonts w:ascii="Arial Narrow" w:hAnsi="Arial Narrow"/>
                <w:sz w:val="18"/>
                <w:szCs w:val="20"/>
              </w:rPr>
            </w:pPr>
          </w:p>
        </w:tc>
        <w:tc>
          <w:tcPr>
            <w:tcW w:w="2429" w:type="dxa"/>
          </w:tcPr>
          <w:p w14:paraId="16B4D647" w14:textId="77777777" w:rsidR="00906F81" w:rsidRPr="00935646" w:rsidRDefault="00906F81" w:rsidP="00170998">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2791" w:type="dxa"/>
          </w:tcPr>
          <w:p w14:paraId="328D2F45" w14:textId="77777777" w:rsidR="00906F81" w:rsidRPr="00935646" w:rsidRDefault="00906F81" w:rsidP="00170998">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717" w:type="dxa"/>
          </w:tcPr>
          <w:p w14:paraId="6D5B3CDC" w14:textId="77777777" w:rsidR="00906F81" w:rsidRPr="00935646" w:rsidRDefault="00906F81" w:rsidP="00170998">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691" w:type="dxa"/>
          </w:tcPr>
          <w:p w14:paraId="603AB91C" w14:textId="77777777" w:rsidR="00906F81" w:rsidRPr="00935646" w:rsidRDefault="00906F81" w:rsidP="00170998">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709" w:type="dxa"/>
          </w:tcPr>
          <w:p w14:paraId="47DC444F" w14:textId="77777777" w:rsidR="00906F81" w:rsidRPr="00935646" w:rsidRDefault="00906F81" w:rsidP="00170998">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710" w:type="dxa"/>
          </w:tcPr>
          <w:p w14:paraId="68355C12" w14:textId="77777777" w:rsidR="00906F81" w:rsidRPr="00935646" w:rsidRDefault="00906F81" w:rsidP="00170998">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710" w:type="dxa"/>
          </w:tcPr>
          <w:p w14:paraId="621A026B" w14:textId="77777777" w:rsidR="00906F81" w:rsidRPr="00935646" w:rsidRDefault="00906F81" w:rsidP="00170998">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r>
      <w:tr w:rsidR="00906F81" w:rsidRPr="00935646" w14:paraId="0628D17C" w14:textId="77777777" w:rsidTr="0093564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80" w:type="dxa"/>
            <w:vMerge w:val="restart"/>
          </w:tcPr>
          <w:p w14:paraId="089FD8AB" w14:textId="77777777" w:rsidR="00906F81" w:rsidRPr="00935646" w:rsidRDefault="00906F81" w:rsidP="00170998">
            <w:pPr>
              <w:pStyle w:val="Default"/>
              <w:rPr>
                <w:rFonts w:ascii="Arial Narrow" w:hAnsi="Arial Narrow"/>
                <w:sz w:val="18"/>
                <w:szCs w:val="20"/>
              </w:rPr>
            </w:pPr>
            <w:r w:rsidRPr="00935646">
              <w:rPr>
                <w:rFonts w:ascii="Arial Narrow" w:hAnsi="Arial Narrow"/>
                <w:sz w:val="18"/>
                <w:szCs w:val="20"/>
              </w:rPr>
              <w:t>Governance and regulatory systems</w:t>
            </w:r>
          </w:p>
        </w:tc>
        <w:tc>
          <w:tcPr>
            <w:tcW w:w="2429" w:type="dxa"/>
          </w:tcPr>
          <w:p w14:paraId="7747D855" w14:textId="77777777" w:rsidR="00906F81" w:rsidRPr="00935646" w:rsidRDefault="00906F81" w:rsidP="00170998">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r w:rsidRPr="00935646">
              <w:rPr>
                <w:rFonts w:ascii="Arial Narrow" w:hAnsi="Arial Narrow"/>
                <w:sz w:val="18"/>
                <w:szCs w:val="20"/>
              </w:rPr>
              <w:t>Establish a high level coordinating mechanism for health financing</w:t>
            </w:r>
          </w:p>
        </w:tc>
        <w:tc>
          <w:tcPr>
            <w:tcW w:w="2791" w:type="dxa"/>
          </w:tcPr>
          <w:p w14:paraId="1A432845" w14:textId="77777777" w:rsidR="00906F81" w:rsidRPr="00935646" w:rsidRDefault="00906F81" w:rsidP="00170998">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717" w:type="dxa"/>
          </w:tcPr>
          <w:p w14:paraId="1D6CAE6B" w14:textId="77777777" w:rsidR="00906F81" w:rsidRPr="00935646" w:rsidRDefault="00906F81" w:rsidP="00170998">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691" w:type="dxa"/>
          </w:tcPr>
          <w:p w14:paraId="6D6C000E" w14:textId="77777777" w:rsidR="00906F81" w:rsidRPr="00935646" w:rsidRDefault="00906F81" w:rsidP="00170998">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709" w:type="dxa"/>
          </w:tcPr>
          <w:p w14:paraId="634B1A56" w14:textId="77777777" w:rsidR="00906F81" w:rsidRPr="00935646" w:rsidRDefault="00906F81" w:rsidP="00170998">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710" w:type="dxa"/>
          </w:tcPr>
          <w:p w14:paraId="533E3BD1" w14:textId="77777777" w:rsidR="00906F81" w:rsidRPr="00935646" w:rsidRDefault="00906F81" w:rsidP="00170998">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710" w:type="dxa"/>
          </w:tcPr>
          <w:p w14:paraId="1589B451" w14:textId="77777777" w:rsidR="00906F81" w:rsidRPr="00935646" w:rsidRDefault="00906F81" w:rsidP="00170998">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r>
      <w:tr w:rsidR="00906F81" w:rsidRPr="00935646" w14:paraId="7D7E7209" w14:textId="77777777" w:rsidTr="009356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80" w:type="dxa"/>
            <w:vMerge/>
          </w:tcPr>
          <w:p w14:paraId="66F93692" w14:textId="77777777" w:rsidR="00906F81" w:rsidRPr="00935646" w:rsidRDefault="00906F81" w:rsidP="00170998">
            <w:pPr>
              <w:pStyle w:val="Default"/>
              <w:rPr>
                <w:rFonts w:ascii="Arial Narrow" w:hAnsi="Arial Narrow"/>
                <w:sz w:val="18"/>
                <w:szCs w:val="20"/>
              </w:rPr>
            </w:pPr>
          </w:p>
        </w:tc>
        <w:tc>
          <w:tcPr>
            <w:tcW w:w="2429" w:type="dxa"/>
          </w:tcPr>
          <w:p w14:paraId="01AF658C" w14:textId="77777777" w:rsidR="00906F81" w:rsidRPr="00935646" w:rsidRDefault="00906F81" w:rsidP="00170998">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r w:rsidRPr="00935646">
              <w:rPr>
                <w:rFonts w:ascii="Arial Narrow" w:hAnsi="Arial Narrow"/>
                <w:sz w:val="18"/>
                <w:szCs w:val="20"/>
              </w:rPr>
              <w:t>Establish a national health insurance authority</w:t>
            </w:r>
          </w:p>
        </w:tc>
        <w:tc>
          <w:tcPr>
            <w:tcW w:w="2791" w:type="dxa"/>
          </w:tcPr>
          <w:p w14:paraId="40D74B8E" w14:textId="77777777" w:rsidR="00906F81" w:rsidRPr="00935646" w:rsidRDefault="00906F81" w:rsidP="00170998">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717" w:type="dxa"/>
          </w:tcPr>
          <w:p w14:paraId="1E7A5A10" w14:textId="77777777" w:rsidR="00906F81" w:rsidRPr="00935646" w:rsidRDefault="00906F81" w:rsidP="00170998">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691" w:type="dxa"/>
          </w:tcPr>
          <w:p w14:paraId="56DDC944" w14:textId="77777777" w:rsidR="00906F81" w:rsidRPr="00935646" w:rsidRDefault="00906F81" w:rsidP="00170998">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709" w:type="dxa"/>
          </w:tcPr>
          <w:p w14:paraId="157F0B0D" w14:textId="77777777" w:rsidR="00906F81" w:rsidRPr="00935646" w:rsidRDefault="00906F81" w:rsidP="00170998">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710" w:type="dxa"/>
          </w:tcPr>
          <w:p w14:paraId="45D7A0ED" w14:textId="77777777" w:rsidR="00906F81" w:rsidRPr="00935646" w:rsidRDefault="00906F81" w:rsidP="00170998">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710" w:type="dxa"/>
          </w:tcPr>
          <w:p w14:paraId="7C458E91" w14:textId="77777777" w:rsidR="00906F81" w:rsidRPr="00935646" w:rsidRDefault="00906F81" w:rsidP="00170998">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r>
      <w:tr w:rsidR="00906F81" w:rsidRPr="00935646" w14:paraId="69C95CE9" w14:textId="77777777" w:rsidTr="0093564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80" w:type="dxa"/>
            <w:vMerge/>
          </w:tcPr>
          <w:p w14:paraId="76E9BE4C" w14:textId="77777777" w:rsidR="00906F81" w:rsidRPr="00935646" w:rsidRDefault="00906F81" w:rsidP="00170998">
            <w:pPr>
              <w:pStyle w:val="Default"/>
              <w:rPr>
                <w:rFonts w:ascii="Arial Narrow" w:hAnsi="Arial Narrow"/>
                <w:sz w:val="18"/>
                <w:szCs w:val="20"/>
              </w:rPr>
            </w:pPr>
          </w:p>
        </w:tc>
        <w:tc>
          <w:tcPr>
            <w:tcW w:w="2429" w:type="dxa"/>
          </w:tcPr>
          <w:p w14:paraId="0036738E" w14:textId="77777777" w:rsidR="00906F81" w:rsidRPr="00935646" w:rsidRDefault="00906F81" w:rsidP="00170998">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r w:rsidRPr="00935646">
              <w:rPr>
                <w:rFonts w:ascii="Arial Narrow" w:hAnsi="Arial Narrow"/>
                <w:sz w:val="18"/>
                <w:szCs w:val="20"/>
              </w:rPr>
              <w:t xml:space="preserve">Establish a verification unit at the national level </w:t>
            </w:r>
          </w:p>
        </w:tc>
        <w:tc>
          <w:tcPr>
            <w:tcW w:w="2791" w:type="dxa"/>
          </w:tcPr>
          <w:p w14:paraId="43FBD17F" w14:textId="77777777" w:rsidR="00906F81" w:rsidRPr="00935646" w:rsidRDefault="00906F81" w:rsidP="00170998">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717" w:type="dxa"/>
          </w:tcPr>
          <w:p w14:paraId="2EA0D6D9" w14:textId="77777777" w:rsidR="00906F81" w:rsidRPr="00935646" w:rsidRDefault="00906F81" w:rsidP="00170998">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691" w:type="dxa"/>
          </w:tcPr>
          <w:p w14:paraId="6B5EFF4C" w14:textId="77777777" w:rsidR="00906F81" w:rsidRPr="00935646" w:rsidRDefault="00906F81" w:rsidP="00170998">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709" w:type="dxa"/>
          </w:tcPr>
          <w:p w14:paraId="3674F6DA" w14:textId="77777777" w:rsidR="00906F81" w:rsidRPr="00935646" w:rsidRDefault="00906F81" w:rsidP="00170998">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710" w:type="dxa"/>
          </w:tcPr>
          <w:p w14:paraId="402EE6C8" w14:textId="77777777" w:rsidR="00906F81" w:rsidRPr="00935646" w:rsidRDefault="00906F81" w:rsidP="00170998">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710" w:type="dxa"/>
          </w:tcPr>
          <w:p w14:paraId="62585B79" w14:textId="77777777" w:rsidR="00906F81" w:rsidRPr="00935646" w:rsidRDefault="00906F81" w:rsidP="00170998">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r>
      <w:tr w:rsidR="00906F81" w:rsidRPr="00935646" w14:paraId="28EAE740" w14:textId="77777777" w:rsidTr="009356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80" w:type="dxa"/>
            <w:vMerge/>
          </w:tcPr>
          <w:p w14:paraId="6CFE587E" w14:textId="77777777" w:rsidR="00906F81" w:rsidRPr="00935646" w:rsidRDefault="00906F81" w:rsidP="00170998">
            <w:pPr>
              <w:pStyle w:val="Default"/>
              <w:rPr>
                <w:rFonts w:ascii="Arial Narrow" w:hAnsi="Arial Narrow"/>
                <w:sz w:val="18"/>
                <w:szCs w:val="20"/>
              </w:rPr>
            </w:pPr>
          </w:p>
        </w:tc>
        <w:tc>
          <w:tcPr>
            <w:tcW w:w="2429" w:type="dxa"/>
          </w:tcPr>
          <w:p w14:paraId="7495D1A8" w14:textId="77777777" w:rsidR="00906F81" w:rsidRPr="00935646" w:rsidRDefault="00906F81" w:rsidP="00170998">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r w:rsidRPr="00935646">
              <w:rPr>
                <w:rFonts w:ascii="Arial Narrow" w:hAnsi="Arial Narrow"/>
                <w:sz w:val="18"/>
                <w:szCs w:val="20"/>
              </w:rPr>
              <w:t>Strengthen the MOH capacity for health financing oversight</w:t>
            </w:r>
          </w:p>
        </w:tc>
        <w:tc>
          <w:tcPr>
            <w:tcW w:w="2791" w:type="dxa"/>
          </w:tcPr>
          <w:p w14:paraId="32990BD9" w14:textId="77777777" w:rsidR="00906F81" w:rsidRPr="00935646" w:rsidRDefault="00906F81" w:rsidP="00170998">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717" w:type="dxa"/>
          </w:tcPr>
          <w:p w14:paraId="34685A60" w14:textId="77777777" w:rsidR="00906F81" w:rsidRPr="00935646" w:rsidRDefault="00906F81" w:rsidP="00170998">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691" w:type="dxa"/>
          </w:tcPr>
          <w:p w14:paraId="225FE6D9" w14:textId="77777777" w:rsidR="00906F81" w:rsidRPr="00935646" w:rsidRDefault="00906F81" w:rsidP="00170998">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709" w:type="dxa"/>
          </w:tcPr>
          <w:p w14:paraId="5427E1BB" w14:textId="77777777" w:rsidR="00906F81" w:rsidRPr="00935646" w:rsidRDefault="00906F81" w:rsidP="00170998">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710" w:type="dxa"/>
          </w:tcPr>
          <w:p w14:paraId="190BA70A" w14:textId="77777777" w:rsidR="00906F81" w:rsidRPr="00935646" w:rsidRDefault="00906F81" w:rsidP="00170998">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710" w:type="dxa"/>
          </w:tcPr>
          <w:p w14:paraId="6F13F7E2" w14:textId="77777777" w:rsidR="00906F81" w:rsidRPr="00935646" w:rsidRDefault="00906F81" w:rsidP="00170998">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r>
      <w:tr w:rsidR="00906F81" w:rsidRPr="00935646" w14:paraId="6D3CF6C2" w14:textId="77777777" w:rsidTr="0093564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80" w:type="dxa"/>
            <w:vMerge/>
          </w:tcPr>
          <w:p w14:paraId="56B637F9" w14:textId="77777777" w:rsidR="00906F81" w:rsidRPr="00935646" w:rsidRDefault="00906F81" w:rsidP="00170998">
            <w:pPr>
              <w:pStyle w:val="Default"/>
              <w:rPr>
                <w:rFonts w:ascii="Arial Narrow" w:hAnsi="Arial Narrow"/>
                <w:sz w:val="18"/>
                <w:szCs w:val="20"/>
              </w:rPr>
            </w:pPr>
          </w:p>
        </w:tc>
        <w:tc>
          <w:tcPr>
            <w:tcW w:w="2429" w:type="dxa"/>
          </w:tcPr>
          <w:p w14:paraId="278E2E5D" w14:textId="77777777" w:rsidR="00906F81" w:rsidRPr="00935646" w:rsidRDefault="00906F81" w:rsidP="00170998">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r w:rsidRPr="00935646">
              <w:rPr>
                <w:rFonts w:ascii="Arial Narrow" w:hAnsi="Arial Narrow"/>
                <w:sz w:val="18"/>
                <w:szCs w:val="20"/>
              </w:rPr>
              <w:t>Formulate required legislation, such as the National Health Insurance Act</w:t>
            </w:r>
          </w:p>
        </w:tc>
        <w:tc>
          <w:tcPr>
            <w:tcW w:w="2791" w:type="dxa"/>
          </w:tcPr>
          <w:p w14:paraId="149576A3" w14:textId="77777777" w:rsidR="00906F81" w:rsidRPr="00935646" w:rsidRDefault="00906F81" w:rsidP="00170998">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717" w:type="dxa"/>
          </w:tcPr>
          <w:p w14:paraId="44F4FE51" w14:textId="77777777" w:rsidR="00906F81" w:rsidRPr="00935646" w:rsidRDefault="00906F81" w:rsidP="00170998">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691" w:type="dxa"/>
          </w:tcPr>
          <w:p w14:paraId="05CD3EA0" w14:textId="77777777" w:rsidR="00906F81" w:rsidRPr="00935646" w:rsidRDefault="00906F81" w:rsidP="00170998">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709" w:type="dxa"/>
          </w:tcPr>
          <w:p w14:paraId="2DE82165" w14:textId="77777777" w:rsidR="00906F81" w:rsidRPr="00935646" w:rsidRDefault="00906F81" w:rsidP="00170998">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710" w:type="dxa"/>
          </w:tcPr>
          <w:p w14:paraId="3D55EC0B" w14:textId="77777777" w:rsidR="00906F81" w:rsidRPr="00935646" w:rsidRDefault="00906F81" w:rsidP="00170998">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710" w:type="dxa"/>
          </w:tcPr>
          <w:p w14:paraId="244D3F5C" w14:textId="77777777" w:rsidR="00906F81" w:rsidRPr="00935646" w:rsidRDefault="00906F81" w:rsidP="00170998">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r>
    </w:tbl>
    <w:p w14:paraId="543B1231" w14:textId="77777777" w:rsidR="00170998" w:rsidRPr="0065113E" w:rsidRDefault="00170998" w:rsidP="009A3809">
      <w:pPr>
        <w:jc w:val="both"/>
        <w:rPr>
          <w:rFonts w:ascii="Times New Roman" w:hAnsi="Times New Roman" w:cs="Times New Roman"/>
        </w:rPr>
      </w:pPr>
    </w:p>
    <w:p w14:paraId="061D67F2" w14:textId="5FB1E088" w:rsidR="009A3809" w:rsidRDefault="009A3809" w:rsidP="001C3ECD">
      <w:pPr>
        <w:pStyle w:val="Heading2"/>
      </w:pPr>
      <w:bookmarkStart w:id="132" w:name="_Toc414630945"/>
      <w:r w:rsidRPr="0065113E">
        <w:t>Key performance indicators</w:t>
      </w:r>
      <w:bookmarkEnd w:id="132"/>
    </w:p>
    <w:p w14:paraId="3129537B" w14:textId="6F5BDD8D" w:rsidR="009A3809" w:rsidRDefault="001C3ECD" w:rsidP="009A3809">
      <w:pPr>
        <w:jc w:val="both"/>
        <w:rPr>
          <w:rFonts w:ascii="Times New Roman" w:hAnsi="Times New Roman" w:cs="Times New Roman"/>
        </w:rPr>
      </w:pPr>
      <w:r>
        <w:rPr>
          <w:rFonts w:ascii="Times New Roman" w:hAnsi="Times New Roman" w:cs="Times New Roman"/>
        </w:rPr>
        <w:t xml:space="preserve">The key indicators </w:t>
      </w:r>
      <w:r w:rsidR="009A3809" w:rsidRPr="0065113E">
        <w:rPr>
          <w:rFonts w:ascii="Times New Roman" w:hAnsi="Times New Roman" w:cs="Times New Roman"/>
        </w:rPr>
        <w:t xml:space="preserve">are derived from and are informed by the country’s </w:t>
      </w:r>
      <w:r w:rsidR="007D2C1D" w:rsidRPr="0065113E">
        <w:rPr>
          <w:rFonts w:ascii="Times New Roman" w:hAnsi="Times New Roman" w:cs="Times New Roman"/>
        </w:rPr>
        <w:t>long-term</w:t>
      </w:r>
      <w:r w:rsidR="009A3809" w:rsidRPr="0065113E">
        <w:rPr>
          <w:rFonts w:ascii="Times New Roman" w:hAnsi="Times New Roman" w:cs="Times New Roman"/>
        </w:rPr>
        <w:t xml:space="preserve"> vision and strategic direction (Vision 2040, Post 2015 Development Agenda, NDPII, Ruling Party Manifesto). These indicators are specified within the logical framework of the health financing strategy, which aim to measure progress on performance towards the attainment of the desired health financing objectives and outputs. The main sources of data for baseline, monitoring, review and evaluation of the sector are from the latest information available: NHA 2012, DHIS, UDHS 2011, HMIS, OBT, JAF, </w:t>
      </w:r>
      <w:r w:rsidR="007E4EA4" w:rsidRPr="0065113E">
        <w:rPr>
          <w:rFonts w:ascii="Times New Roman" w:hAnsi="Times New Roman" w:cs="Times New Roman"/>
        </w:rPr>
        <w:t>and AHSPR</w:t>
      </w:r>
      <w:r w:rsidR="009A3809" w:rsidRPr="0065113E">
        <w:rPr>
          <w:rFonts w:ascii="Times New Roman" w:hAnsi="Times New Roman" w:cs="Times New Roman"/>
        </w:rPr>
        <w:t>.</w:t>
      </w:r>
    </w:p>
    <w:p w14:paraId="5AECB005" w14:textId="77777777" w:rsidR="00AC6CAB" w:rsidRDefault="00AC6CAB" w:rsidP="009A3809">
      <w:pPr>
        <w:jc w:val="both"/>
        <w:rPr>
          <w:rFonts w:ascii="Times New Roman" w:hAnsi="Times New Roman" w:cs="Times New Roman"/>
        </w:rPr>
      </w:pPr>
    </w:p>
    <w:p w14:paraId="7C3586F6" w14:textId="77777777" w:rsidR="001C3ECD" w:rsidRPr="0065113E" w:rsidRDefault="001C3ECD" w:rsidP="009A3809">
      <w:pPr>
        <w:jc w:val="both"/>
        <w:rPr>
          <w:rFonts w:ascii="Times New Roman" w:hAnsi="Times New Roman" w:cs="Times New Roman"/>
        </w:rPr>
      </w:pPr>
    </w:p>
    <w:p w14:paraId="197461BD" w14:textId="7D644F69" w:rsidR="009A3809" w:rsidRDefault="009A3809" w:rsidP="001C3ECD">
      <w:pPr>
        <w:pStyle w:val="Heading2"/>
      </w:pPr>
      <w:bookmarkStart w:id="133" w:name="_Toc414630946"/>
      <w:r w:rsidRPr="0065113E">
        <w:lastRenderedPageBreak/>
        <w:t>Evaluation</w:t>
      </w:r>
      <w:bookmarkEnd w:id="133"/>
    </w:p>
    <w:p w14:paraId="05432EBA" w14:textId="77777777" w:rsidR="001C3ECD" w:rsidRPr="0065113E" w:rsidRDefault="001C3ECD" w:rsidP="009A3809">
      <w:pPr>
        <w:tabs>
          <w:tab w:val="left" w:pos="847"/>
        </w:tabs>
        <w:rPr>
          <w:rFonts w:ascii="Times New Roman" w:hAnsi="Times New Roman" w:cs="Times New Roman"/>
          <w:b/>
        </w:rPr>
      </w:pPr>
    </w:p>
    <w:p w14:paraId="20D65126" w14:textId="57AB9EF0" w:rsidR="009A3809" w:rsidRPr="0065113E" w:rsidRDefault="009A3809" w:rsidP="009A3809">
      <w:pPr>
        <w:jc w:val="both"/>
        <w:rPr>
          <w:rFonts w:ascii="Times New Roman" w:hAnsi="Times New Roman" w:cs="Times New Roman"/>
        </w:rPr>
      </w:pPr>
      <w:r w:rsidRPr="0065113E">
        <w:rPr>
          <w:rFonts w:ascii="Times New Roman" w:hAnsi="Times New Roman" w:cs="Times New Roman"/>
        </w:rPr>
        <w:t xml:space="preserve">The sector will undertake a midterm evaluation of the HFS to allow stakeholders to reflects on successes and failures of the strategy and identify changes and refinements that need to be put in place to ensure results are met at all levels of the results chain. An external evaluation of the health financing strategy is planned in the mid term. A first external evaluation is planned for 2018 and second to be conducted in 2020. The health financing strategy will be adapted and aligned with the next </w:t>
      </w:r>
      <w:r w:rsidR="007D2C1D" w:rsidRPr="0065113E">
        <w:rPr>
          <w:rFonts w:ascii="Times New Roman" w:hAnsi="Times New Roman" w:cs="Times New Roman"/>
        </w:rPr>
        <w:t>NDPII,</w:t>
      </w:r>
      <w:r w:rsidRPr="0065113E">
        <w:rPr>
          <w:rFonts w:ascii="Times New Roman" w:hAnsi="Times New Roman" w:cs="Times New Roman"/>
        </w:rPr>
        <w:t xml:space="preserve"> Vision 2040 and HSDP policy orientations. </w:t>
      </w:r>
    </w:p>
    <w:p w14:paraId="58F3EF34" w14:textId="77777777" w:rsidR="009A3809" w:rsidRPr="0065113E" w:rsidRDefault="009A3809" w:rsidP="009A3809">
      <w:pPr>
        <w:jc w:val="both"/>
        <w:rPr>
          <w:rFonts w:ascii="Times New Roman" w:hAnsi="Times New Roman" w:cs="Times New Roman"/>
        </w:rPr>
      </w:pPr>
    </w:p>
    <w:p w14:paraId="212C73E9" w14:textId="52AE52AF" w:rsidR="009A3809" w:rsidRDefault="009A3809" w:rsidP="001C3ECD">
      <w:pPr>
        <w:pStyle w:val="Heading2"/>
      </w:pPr>
      <w:bookmarkStart w:id="134" w:name="_Toc414630947"/>
      <w:r w:rsidRPr="0065113E">
        <w:t>Reporting on progress</w:t>
      </w:r>
      <w:bookmarkEnd w:id="134"/>
    </w:p>
    <w:p w14:paraId="540B5AFC" w14:textId="77777777" w:rsidR="001C3ECD" w:rsidRPr="0065113E" w:rsidRDefault="001C3ECD" w:rsidP="009A3809">
      <w:pPr>
        <w:jc w:val="both"/>
        <w:rPr>
          <w:rFonts w:ascii="Times New Roman" w:hAnsi="Times New Roman" w:cs="Times New Roman"/>
          <w:b/>
        </w:rPr>
      </w:pPr>
    </w:p>
    <w:p w14:paraId="39A18546" w14:textId="5FEDF637" w:rsidR="009A3809" w:rsidRPr="001C3ECD" w:rsidRDefault="009A3809" w:rsidP="009A3809">
      <w:pPr>
        <w:jc w:val="both"/>
        <w:rPr>
          <w:rFonts w:ascii="Times New Roman" w:hAnsi="Times New Roman" w:cs="Times New Roman"/>
        </w:rPr>
      </w:pPr>
      <w:r w:rsidRPr="0065113E">
        <w:rPr>
          <w:rFonts w:ascii="Times New Roman" w:hAnsi="Times New Roman" w:cs="Times New Roman"/>
        </w:rPr>
        <w:t>Monitoring of the health financing strategy is integrated in the Sector Development Plan. Each year after the Joint Annual Review a report will be produced with findings and recommendations, which will be widely distributed to all partners and stakeholders, on the national and district levels.</w:t>
      </w:r>
      <w:r w:rsidR="001C3ECD">
        <w:rPr>
          <w:rFonts w:ascii="Times New Roman" w:hAnsi="Times New Roman" w:cs="Times New Roman"/>
        </w:rPr>
        <w:t xml:space="preserve"> </w:t>
      </w:r>
      <w:r w:rsidRPr="0065113E">
        <w:rPr>
          <w:rFonts w:ascii="Times New Roman" w:hAnsi="Times New Roman" w:cs="Times New Roman"/>
        </w:rPr>
        <w:t>Likewise any external reviews or evaluations will be disseminated. The Planning Department in the MOH will monitor the implementation of recommendations resulting from the annual reviews and external evaluations.</w:t>
      </w:r>
    </w:p>
    <w:p w14:paraId="62EAD7CA" w14:textId="77777777" w:rsidR="00457871" w:rsidRDefault="00457871" w:rsidP="00457871">
      <w:pPr>
        <w:jc w:val="both"/>
      </w:pPr>
    </w:p>
    <w:p w14:paraId="66655139" w14:textId="77777777" w:rsidR="00457871" w:rsidRDefault="00457871" w:rsidP="00457871">
      <w:pPr>
        <w:jc w:val="both"/>
      </w:pPr>
    </w:p>
    <w:p w14:paraId="28722C89" w14:textId="77777777" w:rsidR="0013072B" w:rsidRDefault="0013072B">
      <w:pPr>
        <w:rPr>
          <w:rFonts w:asciiTheme="majorHAnsi" w:eastAsiaTheme="majorEastAsia" w:hAnsiTheme="majorHAnsi" w:cstheme="majorBidi"/>
          <w:b/>
          <w:bCs/>
          <w:color w:val="345A8A" w:themeColor="accent1" w:themeShade="B5"/>
          <w:sz w:val="32"/>
          <w:szCs w:val="32"/>
        </w:rPr>
      </w:pPr>
      <w:r>
        <w:br w:type="page"/>
      </w:r>
    </w:p>
    <w:p w14:paraId="57E9E6AD" w14:textId="324F6F5F" w:rsidR="00457871" w:rsidRDefault="00AC6CAB" w:rsidP="00457871">
      <w:pPr>
        <w:pStyle w:val="Heading1"/>
        <w:jc w:val="both"/>
      </w:pPr>
      <w:bookmarkStart w:id="135" w:name="_Toc414630948"/>
      <w:r>
        <w:lastRenderedPageBreak/>
        <w:t>Financing the Health Financing Strategy</w:t>
      </w:r>
      <w:bookmarkEnd w:id="135"/>
      <w:r>
        <w:t xml:space="preserve"> </w:t>
      </w:r>
    </w:p>
    <w:p w14:paraId="1A15B0CB" w14:textId="77777777" w:rsidR="00AC6CAB" w:rsidRDefault="00AC6CAB" w:rsidP="00AC6CAB">
      <w:pPr>
        <w:jc w:val="both"/>
      </w:pPr>
    </w:p>
    <w:p w14:paraId="4D2C11EB" w14:textId="148F167E" w:rsidR="00AC6CAB" w:rsidRDefault="00AC6CAB" w:rsidP="00935646">
      <w:pPr>
        <w:pStyle w:val="Heading2"/>
      </w:pPr>
      <w:bookmarkStart w:id="136" w:name="_Toc414630949"/>
      <w:r>
        <w:t>Resource requirements for implementing the health financing strategy</w:t>
      </w:r>
      <w:bookmarkEnd w:id="136"/>
    </w:p>
    <w:p w14:paraId="2EB84AB9" w14:textId="77777777" w:rsidR="00AC6CAB" w:rsidRDefault="00AC6CAB" w:rsidP="00AC6CAB">
      <w:pPr>
        <w:jc w:val="both"/>
      </w:pPr>
      <w:r>
        <w:t>The resource needs to implement this financing strategy are shown in the table below.</w:t>
      </w:r>
    </w:p>
    <w:p w14:paraId="72A45703" w14:textId="77777777" w:rsidR="00AC6CAB" w:rsidRDefault="00AC6CAB" w:rsidP="00AC6CAB">
      <w:pPr>
        <w:pStyle w:val="Default"/>
        <w:jc w:val="both"/>
      </w:pPr>
    </w:p>
    <w:p w14:paraId="25AAF485" w14:textId="667A08F0" w:rsidR="00AC6CAB" w:rsidRDefault="00AC6CAB" w:rsidP="00AC6CAB">
      <w:pPr>
        <w:pStyle w:val="Caption"/>
      </w:pPr>
      <w:bookmarkStart w:id="137" w:name="_Toc414632562"/>
      <w:r>
        <w:t xml:space="preserve">Table </w:t>
      </w:r>
      <w:r>
        <w:fldChar w:fldCharType="begin"/>
      </w:r>
      <w:r>
        <w:instrText xml:space="preserve"> SEQ Table \* ARABIC </w:instrText>
      </w:r>
      <w:r>
        <w:fldChar w:fldCharType="separate"/>
      </w:r>
      <w:r>
        <w:rPr>
          <w:noProof/>
        </w:rPr>
        <w:t>11</w:t>
      </w:r>
      <w:r>
        <w:fldChar w:fldCharType="end"/>
      </w:r>
      <w:r>
        <w:t>: HFS resource requirements</w:t>
      </w:r>
      <w:bookmarkEnd w:id="137"/>
      <w:r>
        <w:t xml:space="preserve"> </w:t>
      </w:r>
    </w:p>
    <w:tbl>
      <w:tblPr>
        <w:tblStyle w:val="LightGrid-Accent1"/>
        <w:tblW w:w="9927" w:type="dxa"/>
        <w:tblInd w:w="-1062" w:type="dxa"/>
        <w:tblLayout w:type="fixed"/>
        <w:tblLook w:val="04A0" w:firstRow="1" w:lastRow="0" w:firstColumn="1" w:lastColumn="0" w:noHBand="0" w:noVBand="1"/>
      </w:tblPr>
      <w:tblGrid>
        <w:gridCol w:w="1080"/>
        <w:gridCol w:w="4230"/>
        <w:gridCol w:w="695"/>
        <w:gridCol w:w="696"/>
        <w:gridCol w:w="696"/>
        <w:gridCol w:w="695"/>
        <w:gridCol w:w="696"/>
        <w:gridCol w:w="1139"/>
      </w:tblGrid>
      <w:tr w:rsidR="00906F81" w:rsidRPr="00362FFE" w14:paraId="3A4B9BFD" w14:textId="4552CE6A" w:rsidTr="00935646">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080" w:type="dxa"/>
            <w:vMerge w:val="restart"/>
          </w:tcPr>
          <w:p w14:paraId="5A6833FE" w14:textId="3FD84B94" w:rsidR="00906F81" w:rsidRPr="00362FFE" w:rsidRDefault="00906F81" w:rsidP="00C31FA3">
            <w:pPr>
              <w:pStyle w:val="Default"/>
              <w:rPr>
                <w:rFonts w:ascii="Arial Narrow" w:hAnsi="Arial Narrow"/>
                <w:color w:val="auto"/>
                <w:sz w:val="18"/>
                <w:szCs w:val="20"/>
              </w:rPr>
            </w:pPr>
            <w:r w:rsidRPr="00362FFE">
              <w:rPr>
                <w:rFonts w:ascii="Arial Narrow" w:hAnsi="Arial Narrow"/>
                <w:color w:val="auto"/>
                <w:sz w:val="18"/>
                <w:szCs w:val="20"/>
              </w:rPr>
              <w:t>Investment area</w:t>
            </w:r>
          </w:p>
        </w:tc>
        <w:tc>
          <w:tcPr>
            <w:tcW w:w="4230" w:type="dxa"/>
            <w:vMerge w:val="restart"/>
          </w:tcPr>
          <w:p w14:paraId="6A9F76CE" w14:textId="67D84507" w:rsidR="00906F81" w:rsidRPr="00362FFE" w:rsidRDefault="00906F81" w:rsidP="00C31FA3">
            <w:pPr>
              <w:pStyle w:val="Default"/>
              <w:cnfStyle w:val="100000000000" w:firstRow="1" w:lastRow="0" w:firstColumn="0" w:lastColumn="0" w:oddVBand="0" w:evenVBand="0" w:oddHBand="0" w:evenHBand="0" w:firstRowFirstColumn="0" w:firstRowLastColumn="0" w:lastRowFirstColumn="0" w:lastRowLastColumn="0"/>
              <w:rPr>
                <w:rFonts w:ascii="Arial Narrow" w:hAnsi="Arial Narrow"/>
                <w:color w:val="auto"/>
                <w:sz w:val="18"/>
                <w:szCs w:val="20"/>
              </w:rPr>
            </w:pPr>
            <w:r w:rsidRPr="00362FFE">
              <w:rPr>
                <w:rFonts w:ascii="Arial Narrow" w:hAnsi="Arial Narrow"/>
                <w:color w:val="auto"/>
                <w:sz w:val="18"/>
                <w:szCs w:val="20"/>
              </w:rPr>
              <w:t>Investment priority</w:t>
            </w:r>
          </w:p>
        </w:tc>
        <w:tc>
          <w:tcPr>
            <w:tcW w:w="3478" w:type="dxa"/>
            <w:gridSpan w:val="5"/>
          </w:tcPr>
          <w:p w14:paraId="6A8A6E2A" w14:textId="33A2BBDF" w:rsidR="00906F81" w:rsidRPr="00362FFE" w:rsidRDefault="00906F81" w:rsidP="00C31FA3">
            <w:pPr>
              <w:pStyle w:val="Default"/>
              <w:cnfStyle w:val="100000000000" w:firstRow="1" w:lastRow="0" w:firstColumn="0" w:lastColumn="0" w:oddVBand="0" w:evenVBand="0" w:oddHBand="0" w:evenHBand="0" w:firstRowFirstColumn="0" w:firstRowLastColumn="0" w:lastRowFirstColumn="0" w:lastRowLastColumn="0"/>
              <w:rPr>
                <w:rFonts w:ascii="Arial Narrow" w:hAnsi="Arial Narrow"/>
                <w:color w:val="auto"/>
                <w:sz w:val="16"/>
                <w:szCs w:val="20"/>
              </w:rPr>
            </w:pPr>
            <w:r>
              <w:rPr>
                <w:rFonts w:ascii="Arial Narrow" w:hAnsi="Arial Narrow"/>
                <w:color w:val="auto"/>
                <w:sz w:val="18"/>
                <w:szCs w:val="20"/>
              </w:rPr>
              <w:t>Annual resource requirements (UGX)</w:t>
            </w:r>
          </w:p>
        </w:tc>
        <w:tc>
          <w:tcPr>
            <w:tcW w:w="1139" w:type="dxa"/>
            <w:vMerge w:val="restart"/>
          </w:tcPr>
          <w:p w14:paraId="14C58949" w14:textId="3C65A977" w:rsidR="00906F81" w:rsidRPr="00362FFE" w:rsidRDefault="00906F81" w:rsidP="00C31FA3">
            <w:pPr>
              <w:pStyle w:val="Default"/>
              <w:cnfStyle w:val="100000000000" w:firstRow="1" w:lastRow="0" w:firstColumn="0" w:lastColumn="0" w:oddVBand="0" w:evenVBand="0" w:oddHBand="0" w:evenHBand="0" w:firstRowFirstColumn="0" w:firstRowLastColumn="0" w:lastRowFirstColumn="0" w:lastRowLastColumn="0"/>
              <w:rPr>
                <w:rFonts w:ascii="Arial Narrow" w:hAnsi="Arial Narrow"/>
                <w:color w:val="auto"/>
                <w:sz w:val="16"/>
                <w:szCs w:val="20"/>
              </w:rPr>
            </w:pPr>
            <w:r>
              <w:rPr>
                <w:rFonts w:ascii="Arial Narrow" w:hAnsi="Arial Narrow"/>
                <w:color w:val="auto"/>
                <w:sz w:val="16"/>
                <w:szCs w:val="20"/>
              </w:rPr>
              <w:t>TOTAL</w:t>
            </w:r>
          </w:p>
        </w:tc>
      </w:tr>
      <w:tr w:rsidR="00906F81" w:rsidRPr="00362FFE" w14:paraId="104E155D" w14:textId="77777777" w:rsidTr="00935646">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080" w:type="dxa"/>
            <w:vMerge/>
          </w:tcPr>
          <w:p w14:paraId="71B425A2" w14:textId="77777777" w:rsidR="00906F81" w:rsidRPr="00362FFE" w:rsidRDefault="00906F81" w:rsidP="00C31FA3">
            <w:pPr>
              <w:pStyle w:val="Default"/>
              <w:rPr>
                <w:rFonts w:ascii="Arial Narrow" w:hAnsi="Arial Narrow"/>
                <w:color w:val="auto"/>
                <w:sz w:val="18"/>
                <w:szCs w:val="20"/>
              </w:rPr>
            </w:pPr>
          </w:p>
        </w:tc>
        <w:tc>
          <w:tcPr>
            <w:tcW w:w="4230" w:type="dxa"/>
            <w:vMerge/>
          </w:tcPr>
          <w:p w14:paraId="27149C2F" w14:textId="77777777" w:rsidR="00906F81" w:rsidRPr="00362FFE" w:rsidRDefault="00906F81" w:rsidP="00C31FA3">
            <w:pPr>
              <w:pStyle w:val="Default"/>
              <w:cnfStyle w:val="100000000000" w:firstRow="1" w:lastRow="0" w:firstColumn="0" w:lastColumn="0" w:oddVBand="0" w:evenVBand="0" w:oddHBand="0" w:evenHBand="0" w:firstRowFirstColumn="0" w:firstRowLastColumn="0" w:lastRowFirstColumn="0" w:lastRowLastColumn="0"/>
              <w:rPr>
                <w:rFonts w:ascii="Arial Narrow" w:hAnsi="Arial Narrow"/>
                <w:color w:val="auto"/>
                <w:sz w:val="18"/>
                <w:szCs w:val="20"/>
              </w:rPr>
            </w:pPr>
          </w:p>
        </w:tc>
        <w:tc>
          <w:tcPr>
            <w:tcW w:w="695" w:type="dxa"/>
          </w:tcPr>
          <w:p w14:paraId="5CB872F1" w14:textId="75C9242A" w:rsidR="00906F81" w:rsidRPr="00362FFE" w:rsidRDefault="00906F81" w:rsidP="00C31FA3">
            <w:pPr>
              <w:pStyle w:val="Default"/>
              <w:cnfStyle w:val="100000000000" w:firstRow="1" w:lastRow="0" w:firstColumn="0" w:lastColumn="0" w:oddVBand="0" w:evenVBand="0" w:oddHBand="0" w:evenHBand="0" w:firstRowFirstColumn="0" w:firstRowLastColumn="0" w:lastRowFirstColumn="0" w:lastRowLastColumn="0"/>
              <w:rPr>
                <w:rFonts w:ascii="Arial Narrow" w:hAnsi="Arial Narrow"/>
                <w:color w:val="auto"/>
                <w:sz w:val="16"/>
                <w:szCs w:val="20"/>
              </w:rPr>
            </w:pPr>
            <w:r w:rsidRPr="00362FFE">
              <w:rPr>
                <w:rFonts w:ascii="Arial Narrow" w:hAnsi="Arial Narrow"/>
                <w:color w:val="auto"/>
                <w:sz w:val="16"/>
                <w:szCs w:val="20"/>
              </w:rPr>
              <w:t>2015/16</w:t>
            </w:r>
          </w:p>
        </w:tc>
        <w:tc>
          <w:tcPr>
            <w:tcW w:w="696" w:type="dxa"/>
          </w:tcPr>
          <w:p w14:paraId="2B1E6669" w14:textId="407D56B2" w:rsidR="00906F81" w:rsidRPr="00362FFE" w:rsidRDefault="00906F81" w:rsidP="00C31FA3">
            <w:pPr>
              <w:pStyle w:val="Default"/>
              <w:cnfStyle w:val="100000000000" w:firstRow="1" w:lastRow="0" w:firstColumn="0" w:lastColumn="0" w:oddVBand="0" w:evenVBand="0" w:oddHBand="0" w:evenHBand="0" w:firstRowFirstColumn="0" w:firstRowLastColumn="0" w:lastRowFirstColumn="0" w:lastRowLastColumn="0"/>
              <w:rPr>
                <w:rFonts w:ascii="Arial Narrow" w:hAnsi="Arial Narrow"/>
                <w:color w:val="auto"/>
                <w:sz w:val="16"/>
                <w:szCs w:val="20"/>
              </w:rPr>
            </w:pPr>
            <w:r w:rsidRPr="00362FFE">
              <w:rPr>
                <w:rFonts w:ascii="Arial Narrow" w:hAnsi="Arial Narrow"/>
                <w:color w:val="auto"/>
                <w:sz w:val="16"/>
                <w:szCs w:val="20"/>
              </w:rPr>
              <w:t>2016/17</w:t>
            </w:r>
          </w:p>
        </w:tc>
        <w:tc>
          <w:tcPr>
            <w:tcW w:w="696" w:type="dxa"/>
          </w:tcPr>
          <w:p w14:paraId="484BA256" w14:textId="2373B2AC" w:rsidR="00906F81" w:rsidRPr="00362FFE" w:rsidRDefault="00906F81" w:rsidP="00C31FA3">
            <w:pPr>
              <w:pStyle w:val="Default"/>
              <w:cnfStyle w:val="100000000000" w:firstRow="1" w:lastRow="0" w:firstColumn="0" w:lastColumn="0" w:oddVBand="0" w:evenVBand="0" w:oddHBand="0" w:evenHBand="0" w:firstRowFirstColumn="0" w:firstRowLastColumn="0" w:lastRowFirstColumn="0" w:lastRowLastColumn="0"/>
              <w:rPr>
                <w:rFonts w:ascii="Arial Narrow" w:hAnsi="Arial Narrow"/>
                <w:color w:val="auto"/>
                <w:sz w:val="16"/>
                <w:szCs w:val="20"/>
              </w:rPr>
            </w:pPr>
            <w:r w:rsidRPr="00362FFE">
              <w:rPr>
                <w:rFonts w:ascii="Arial Narrow" w:hAnsi="Arial Narrow"/>
                <w:color w:val="auto"/>
                <w:sz w:val="16"/>
                <w:szCs w:val="20"/>
              </w:rPr>
              <w:t>2017/18</w:t>
            </w:r>
          </w:p>
        </w:tc>
        <w:tc>
          <w:tcPr>
            <w:tcW w:w="695" w:type="dxa"/>
          </w:tcPr>
          <w:p w14:paraId="189F8F11" w14:textId="289A3951" w:rsidR="00906F81" w:rsidRPr="00362FFE" w:rsidRDefault="00906F81" w:rsidP="00C31FA3">
            <w:pPr>
              <w:pStyle w:val="Default"/>
              <w:cnfStyle w:val="100000000000" w:firstRow="1" w:lastRow="0" w:firstColumn="0" w:lastColumn="0" w:oddVBand="0" w:evenVBand="0" w:oddHBand="0" w:evenHBand="0" w:firstRowFirstColumn="0" w:firstRowLastColumn="0" w:lastRowFirstColumn="0" w:lastRowLastColumn="0"/>
              <w:rPr>
                <w:rFonts w:ascii="Arial Narrow" w:hAnsi="Arial Narrow"/>
                <w:color w:val="auto"/>
                <w:sz w:val="16"/>
                <w:szCs w:val="20"/>
              </w:rPr>
            </w:pPr>
            <w:r w:rsidRPr="00362FFE">
              <w:rPr>
                <w:rFonts w:ascii="Arial Narrow" w:hAnsi="Arial Narrow"/>
                <w:color w:val="auto"/>
                <w:sz w:val="16"/>
                <w:szCs w:val="20"/>
              </w:rPr>
              <w:t>2018/19</w:t>
            </w:r>
          </w:p>
        </w:tc>
        <w:tc>
          <w:tcPr>
            <w:tcW w:w="696" w:type="dxa"/>
          </w:tcPr>
          <w:p w14:paraId="3C404024" w14:textId="3F95A12E" w:rsidR="00906F81" w:rsidRPr="00362FFE" w:rsidRDefault="00906F81" w:rsidP="00C31FA3">
            <w:pPr>
              <w:pStyle w:val="Default"/>
              <w:cnfStyle w:val="100000000000" w:firstRow="1" w:lastRow="0" w:firstColumn="0" w:lastColumn="0" w:oddVBand="0" w:evenVBand="0" w:oddHBand="0" w:evenHBand="0" w:firstRowFirstColumn="0" w:firstRowLastColumn="0" w:lastRowFirstColumn="0" w:lastRowLastColumn="0"/>
              <w:rPr>
                <w:rFonts w:ascii="Arial Narrow" w:hAnsi="Arial Narrow"/>
                <w:color w:val="auto"/>
                <w:sz w:val="16"/>
                <w:szCs w:val="20"/>
              </w:rPr>
            </w:pPr>
            <w:r w:rsidRPr="00362FFE">
              <w:rPr>
                <w:rFonts w:ascii="Arial Narrow" w:hAnsi="Arial Narrow"/>
                <w:color w:val="auto"/>
                <w:sz w:val="16"/>
                <w:szCs w:val="20"/>
              </w:rPr>
              <w:t>2019/20</w:t>
            </w:r>
          </w:p>
        </w:tc>
        <w:tc>
          <w:tcPr>
            <w:tcW w:w="1139" w:type="dxa"/>
            <w:vMerge/>
          </w:tcPr>
          <w:p w14:paraId="20BD1151" w14:textId="77777777" w:rsidR="00906F81" w:rsidRPr="00362FFE" w:rsidRDefault="00906F81" w:rsidP="00C31FA3">
            <w:pPr>
              <w:pStyle w:val="Default"/>
              <w:cnfStyle w:val="100000000000" w:firstRow="1" w:lastRow="0" w:firstColumn="0" w:lastColumn="0" w:oddVBand="0" w:evenVBand="0" w:oddHBand="0" w:evenHBand="0" w:firstRowFirstColumn="0" w:firstRowLastColumn="0" w:lastRowFirstColumn="0" w:lastRowLastColumn="0"/>
              <w:rPr>
                <w:rFonts w:ascii="Arial Narrow" w:hAnsi="Arial Narrow"/>
                <w:color w:val="auto"/>
                <w:sz w:val="16"/>
                <w:szCs w:val="20"/>
              </w:rPr>
            </w:pPr>
          </w:p>
        </w:tc>
      </w:tr>
      <w:tr w:rsidR="00906F81" w:rsidRPr="00362FFE" w14:paraId="08DDD85A" w14:textId="793061A6" w:rsidTr="009356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80" w:type="dxa"/>
            <w:vMerge w:val="restart"/>
          </w:tcPr>
          <w:p w14:paraId="01AC0737" w14:textId="77777777" w:rsidR="00906F81" w:rsidRPr="00362FFE" w:rsidRDefault="00906F81" w:rsidP="00C31FA3">
            <w:pPr>
              <w:pStyle w:val="Default"/>
              <w:rPr>
                <w:rFonts w:ascii="Arial Narrow" w:hAnsi="Arial Narrow"/>
                <w:sz w:val="18"/>
                <w:szCs w:val="20"/>
              </w:rPr>
            </w:pPr>
            <w:r w:rsidRPr="00362FFE">
              <w:rPr>
                <w:rFonts w:ascii="Arial Narrow" w:hAnsi="Arial Narrow"/>
                <w:sz w:val="18"/>
                <w:szCs w:val="20"/>
              </w:rPr>
              <w:t>Service delivery systems</w:t>
            </w:r>
          </w:p>
        </w:tc>
        <w:tc>
          <w:tcPr>
            <w:tcW w:w="4230" w:type="dxa"/>
          </w:tcPr>
          <w:p w14:paraId="3F9D7557" w14:textId="77777777" w:rsidR="00906F81" w:rsidRPr="00362FFE" w:rsidRDefault="00906F81"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r w:rsidRPr="00362FFE">
              <w:rPr>
                <w:rFonts w:ascii="Arial Narrow" w:hAnsi="Arial Narrow"/>
                <w:sz w:val="18"/>
                <w:szCs w:val="20"/>
              </w:rPr>
              <w:t>Rationalization of the essential package of services, across a minimum, complementary and supplementary packages of care</w:t>
            </w:r>
          </w:p>
        </w:tc>
        <w:tc>
          <w:tcPr>
            <w:tcW w:w="695" w:type="dxa"/>
          </w:tcPr>
          <w:p w14:paraId="16AB5278" w14:textId="77777777" w:rsidR="00906F81" w:rsidRPr="00362FFE" w:rsidRDefault="00906F81"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696" w:type="dxa"/>
          </w:tcPr>
          <w:p w14:paraId="45877121" w14:textId="77777777" w:rsidR="00906F81" w:rsidRPr="00362FFE" w:rsidRDefault="00906F81"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696" w:type="dxa"/>
          </w:tcPr>
          <w:p w14:paraId="780BC6EB" w14:textId="77777777" w:rsidR="00906F81" w:rsidRPr="00362FFE" w:rsidRDefault="00906F81"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695" w:type="dxa"/>
          </w:tcPr>
          <w:p w14:paraId="76DB0D98" w14:textId="77777777" w:rsidR="00906F81" w:rsidRPr="00362FFE" w:rsidRDefault="00906F81"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696" w:type="dxa"/>
          </w:tcPr>
          <w:p w14:paraId="4CA57388" w14:textId="77777777" w:rsidR="00906F81" w:rsidRPr="00362FFE" w:rsidRDefault="00906F81"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1139" w:type="dxa"/>
          </w:tcPr>
          <w:p w14:paraId="501F1CFB" w14:textId="77777777" w:rsidR="00906F81" w:rsidRPr="00362FFE" w:rsidRDefault="00906F81"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r>
      <w:tr w:rsidR="00906F81" w:rsidRPr="00362FFE" w14:paraId="3C38D67C" w14:textId="54A7B6CE" w:rsidTr="0093564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80" w:type="dxa"/>
            <w:vMerge/>
          </w:tcPr>
          <w:p w14:paraId="41C1A4BA" w14:textId="77777777" w:rsidR="00906F81" w:rsidRPr="00362FFE" w:rsidRDefault="00906F81" w:rsidP="00C31FA3">
            <w:pPr>
              <w:pStyle w:val="Default"/>
              <w:rPr>
                <w:rFonts w:ascii="Arial Narrow" w:hAnsi="Arial Narrow"/>
                <w:sz w:val="18"/>
                <w:szCs w:val="20"/>
              </w:rPr>
            </w:pPr>
          </w:p>
        </w:tc>
        <w:tc>
          <w:tcPr>
            <w:tcW w:w="4230" w:type="dxa"/>
          </w:tcPr>
          <w:p w14:paraId="3CD94E99" w14:textId="77777777" w:rsidR="00906F81" w:rsidRPr="00362FFE" w:rsidRDefault="00906F81"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r w:rsidRPr="00362FFE">
              <w:rPr>
                <w:rFonts w:ascii="Arial Narrow" w:hAnsi="Arial Narrow"/>
                <w:sz w:val="18"/>
                <w:szCs w:val="20"/>
              </w:rPr>
              <w:t>Definition and enforcement of standards of care</w:t>
            </w:r>
          </w:p>
        </w:tc>
        <w:tc>
          <w:tcPr>
            <w:tcW w:w="695" w:type="dxa"/>
          </w:tcPr>
          <w:p w14:paraId="77A928BB" w14:textId="77777777" w:rsidR="00906F81" w:rsidRPr="00362FFE" w:rsidRDefault="00906F81"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696" w:type="dxa"/>
          </w:tcPr>
          <w:p w14:paraId="2F8C9661" w14:textId="77777777" w:rsidR="00906F81" w:rsidRPr="00362FFE" w:rsidRDefault="00906F81"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696" w:type="dxa"/>
          </w:tcPr>
          <w:p w14:paraId="3F71D83C" w14:textId="77777777" w:rsidR="00906F81" w:rsidRPr="00362FFE" w:rsidRDefault="00906F81"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695" w:type="dxa"/>
          </w:tcPr>
          <w:p w14:paraId="0D815D34" w14:textId="77777777" w:rsidR="00906F81" w:rsidRPr="00362FFE" w:rsidRDefault="00906F81"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696" w:type="dxa"/>
          </w:tcPr>
          <w:p w14:paraId="36E13A7B" w14:textId="77777777" w:rsidR="00906F81" w:rsidRPr="00362FFE" w:rsidRDefault="00906F81"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1139" w:type="dxa"/>
          </w:tcPr>
          <w:p w14:paraId="411CCCB6" w14:textId="77777777" w:rsidR="00906F81" w:rsidRPr="00362FFE" w:rsidRDefault="00906F81"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r>
      <w:tr w:rsidR="00906F81" w:rsidRPr="00362FFE" w14:paraId="58BB812A" w14:textId="08E62DB9" w:rsidTr="009356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80" w:type="dxa"/>
          </w:tcPr>
          <w:p w14:paraId="6B892DA2" w14:textId="77777777" w:rsidR="00906F81" w:rsidRPr="00362FFE" w:rsidRDefault="00906F81" w:rsidP="00C31FA3">
            <w:pPr>
              <w:pStyle w:val="Default"/>
              <w:rPr>
                <w:rFonts w:ascii="Arial Narrow" w:hAnsi="Arial Narrow"/>
                <w:sz w:val="18"/>
                <w:szCs w:val="20"/>
              </w:rPr>
            </w:pPr>
          </w:p>
        </w:tc>
        <w:tc>
          <w:tcPr>
            <w:tcW w:w="4230" w:type="dxa"/>
          </w:tcPr>
          <w:p w14:paraId="08A890D9" w14:textId="77777777" w:rsidR="00906F81" w:rsidRPr="00362FFE" w:rsidRDefault="00906F81"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695" w:type="dxa"/>
          </w:tcPr>
          <w:p w14:paraId="45C98503" w14:textId="77777777" w:rsidR="00906F81" w:rsidRPr="00362FFE" w:rsidRDefault="00906F81"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696" w:type="dxa"/>
          </w:tcPr>
          <w:p w14:paraId="5F00960F" w14:textId="77777777" w:rsidR="00906F81" w:rsidRPr="00362FFE" w:rsidRDefault="00906F81"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696" w:type="dxa"/>
          </w:tcPr>
          <w:p w14:paraId="3489B2B7" w14:textId="77777777" w:rsidR="00906F81" w:rsidRPr="00362FFE" w:rsidRDefault="00906F81"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695" w:type="dxa"/>
          </w:tcPr>
          <w:p w14:paraId="2199D439" w14:textId="77777777" w:rsidR="00906F81" w:rsidRPr="00362FFE" w:rsidRDefault="00906F81"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696" w:type="dxa"/>
          </w:tcPr>
          <w:p w14:paraId="256F5BF6" w14:textId="77777777" w:rsidR="00906F81" w:rsidRPr="00362FFE" w:rsidRDefault="00906F81"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1139" w:type="dxa"/>
          </w:tcPr>
          <w:p w14:paraId="0174D040" w14:textId="77777777" w:rsidR="00906F81" w:rsidRPr="00362FFE" w:rsidRDefault="00906F81"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r>
      <w:tr w:rsidR="00906F81" w:rsidRPr="00362FFE" w14:paraId="48AC5DDB" w14:textId="7965EA02" w:rsidTr="0093564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80" w:type="dxa"/>
            <w:vMerge w:val="restart"/>
          </w:tcPr>
          <w:p w14:paraId="2C570445" w14:textId="77777777" w:rsidR="00906F81" w:rsidRPr="00362FFE" w:rsidRDefault="00906F81" w:rsidP="00C31FA3">
            <w:pPr>
              <w:pStyle w:val="Default"/>
              <w:rPr>
                <w:rFonts w:ascii="Arial Narrow" w:hAnsi="Arial Narrow"/>
                <w:sz w:val="18"/>
                <w:szCs w:val="20"/>
              </w:rPr>
            </w:pPr>
            <w:r w:rsidRPr="00362FFE">
              <w:rPr>
                <w:rFonts w:ascii="Arial Narrow" w:hAnsi="Arial Narrow"/>
                <w:sz w:val="18"/>
                <w:szCs w:val="20"/>
              </w:rPr>
              <w:t>Financial management systems</w:t>
            </w:r>
          </w:p>
        </w:tc>
        <w:tc>
          <w:tcPr>
            <w:tcW w:w="4230" w:type="dxa"/>
          </w:tcPr>
          <w:p w14:paraId="214BA701" w14:textId="77777777" w:rsidR="00906F81" w:rsidRPr="00362FFE" w:rsidRDefault="00906F81" w:rsidP="00C31FA3">
            <w:pPr>
              <w:ind w:left="42"/>
              <w:jc w:val="both"/>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r w:rsidRPr="00362FFE">
              <w:rPr>
                <w:rFonts w:ascii="Arial Narrow" w:hAnsi="Arial Narrow"/>
                <w:sz w:val="18"/>
                <w:szCs w:val="20"/>
              </w:rPr>
              <w:t xml:space="preserve">Improve the capacity for budgeting, and financing for health at program, and district levels </w:t>
            </w:r>
          </w:p>
        </w:tc>
        <w:tc>
          <w:tcPr>
            <w:tcW w:w="695" w:type="dxa"/>
          </w:tcPr>
          <w:p w14:paraId="6E52A654" w14:textId="77777777" w:rsidR="00906F81" w:rsidRPr="00362FFE" w:rsidRDefault="00906F81" w:rsidP="00C31FA3">
            <w:pPr>
              <w:ind w:left="42"/>
              <w:jc w:val="both"/>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696" w:type="dxa"/>
          </w:tcPr>
          <w:p w14:paraId="73C3E3F7" w14:textId="77777777" w:rsidR="00906F81" w:rsidRPr="00362FFE" w:rsidRDefault="00906F81" w:rsidP="00C31FA3">
            <w:pPr>
              <w:ind w:left="42"/>
              <w:jc w:val="both"/>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696" w:type="dxa"/>
          </w:tcPr>
          <w:p w14:paraId="3D0D79E2" w14:textId="77777777" w:rsidR="00906F81" w:rsidRPr="00362FFE" w:rsidRDefault="00906F81" w:rsidP="00C31FA3">
            <w:pPr>
              <w:ind w:left="42"/>
              <w:jc w:val="both"/>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695" w:type="dxa"/>
          </w:tcPr>
          <w:p w14:paraId="4909B662" w14:textId="77777777" w:rsidR="00906F81" w:rsidRPr="00362FFE" w:rsidRDefault="00906F81" w:rsidP="00C31FA3">
            <w:pPr>
              <w:ind w:left="42"/>
              <w:jc w:val="both"/>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696" w:type="dxa"/>
          </w:tcPr>
          <w:p w14:paraId="14A69AEE" w14:textId="77777777" w:rsidR="00906F81" w:rsidRPr="00362FFE" w:rsidRDefault="00906F81" w:rsidP="00C31FA3">
            <w:pPr>
              <w:ind w:left="42"/>
              <w:jc w:val="both"/>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1139" w:type="dxa"/>
          </w:tcPr>
          <w:p w14:paraId="55CF48DC" w14:textId="77777777" w:rsidR="00906F81" w:rsidRPr="00362FFE" w:rsidRDefault="00906F81" w:rsidP="00C31FA3">
            <w:pPr>
              <w:ind w:left="42"/>
              <w:jc w:val="both"/>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r>
      <w:tr w:rsidR="00906F81" w:rsidRPr="00362FFE" w14:paraId="15F5D09C" w14:textId="0C2B0827" w:rsidTr="009356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80" w:type="dxa"/>
            <w:vMerge/>
          </w:tcPr>
          <w:p w14:paraId="179976F3" w14:textId="77777777" w:rsidR="00906F81" w:rsidRPr="00362FFE" w:rsidRDefault="00906F81" w:rsidP="00C31FA3">
            <w:pPr>
              <w:pStyle w:val="Default"/>
              <w:rPr>
                <w:rFonts w:ascii="Arial Narrow" w:hAnsi="Arial Narrow"/>
                <w:sz w:val="18"/>
                <w:szCs w:val="20"/>
              </w:rPr>
            </w:pPr>
          </w:p>
        </w:tc>
        <w:tc>
          <w:tcPr>
            <w:tcW w:w="4230" w:type="dxa"/>
          </w:tcPr>
          <w:p w14:paraId="7574FA54" w14:textId="77777777" w:rsidR="00906F81" w:rsidRPr="00362FFE" w:rsidRDefault="00906F81" w:rsidP="00C31FA3">
            <w:pPr>
              <w:ind w:left="42"/>
              <w:jc w:val="both"/>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r w:rsidRPr="00362FFE">
              <w:rPr>
                <w:rFonts w:ascii="Arial Narrow" w:hAnsi="Arial Narrow"/>
                <w:sz w:val="18"/>
                <w:szCs w:val="20"/>
              </w:rPr>
              <w:t>Develop and constantly update investment cases for health</w:t>
            </w:r>
          </w:p>
        </w:tc>
        <w:tc>
          <w:tcPr>
            <w:tcW w:w="695" w:type="dxa"/>
          </w:tcPr>
          <w:p w14:paraId="23B44F3F" w14:textId="77777777" w:rsidR="00906F81" w:rsidRPr="00362FFE" w:rsidRDefault="00906F81" w:rsidP="00C31FA3">
            <w:pPr>
              <w:ind w:left="42"/>
              <w:jc w:val="both"/>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696" w:type="dxa"/>
          </w:tcPr>
          <w:p w14:paraId="5750D88F" w14:textId="77777777" w:rsidR="00906F81" w:rsidRPr="00362FFE" w:rsidRDefault="00906F81" w:rsidP="00C31FA3">
            <w:pPr>
              <w:ind w:left="42"/>
              <w:jc w:val="both"/>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696" w:type="dxa"/>
          </w:tcPr>
          <w:p w14:paraId="5390DA63" w14:textId="77777777" w:rsidR="00906F81" w:rsidRPr="00362FFE" w:rsidRDefault="00906F81" w:rsidP="00C31FA3">
            <w:pPr>
              <w:ind w:left="42"/>
              <w:jc w:val="both"/>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695" w:type="dxa"/>
          </w:tcPr>
          <w:p w14:paraId="7716EC24" w14:textId="77777777" w:rsidR="00906F81" w:rsidRPr="00362FFE" w:rsidRDefault="00906F81" w:rsidP="00C31FA3">
            <w:pPr>
              <w:ind w:left="42"/>
              <w:jc w:val="both"/>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696" w:type="dxa"/>
          </w:tcPr>
          <w:p w14:paraId="456E1BA9" w14:textId="77777777" w:rsidR="00906F81" w:rsidRPr="00362FFE" w:rsidRDefault="00906F81" w:rsidP="00C31FA3">
            <w:pPr>
              <w:ind w:left="42"/>
              <w:jc w:val="both"/>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1139" w:type="dxa"/>
          </w:tcPr>
          <w:p w14:paraId="69E466AE" w14:textId="77777777" w:rsidR="00906F81" w:rsidRPr="00362FFE" w:rsidRDefault="00906F81" w:rsidP="00C31FA3">
            <w:pPr>
              <w:ind w:left="42"/>
              <w:jc w:val="both"/>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r>
      <w:tr w:rsidR="00906F81" w:rsidRPr="00362FFE" w14:paraId="71EFE7F6" w14:textId="7A4408FC" w:rsidTr="0093564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80" w:type="dxa"/>
            <w:vMerge/>
          </w:tcPr>
          <w:p w14:paraId="1250A2CD" w14:textId="77777777" w:rsidR="00906F81" w:rsidRPr="00362FFE" w:rsidRDefault="00906F81" w:rsidP="00C31FA3">
            <w:pPr>
              <w:pStyle w:val="Default"/>
              <w:rPr>
                <w:rFonts w:ascii="Arial Narrow" w:hAnsi="Arial Narrow"/>
                <w:sz w:val="18"/>
                <w:szCs w:val="20"/>
              </w:rPr>
            </w:pPr>
          </w:p>
        </w:tc>
        <w:tc>
          <w:tcPr>
            <w:tcW w:w="4230" w:type="dxa"/>
          </w:tcPr>
          <w:p w14:paraId="3A8259CE" w14:textId="77777777" w:rsidR="00906F81" w:rsidRPr="00362FFE" w:rsidRDefault="00906F81" w:rsidP="00C31FA3">
            <w:pPr>
              <w:ind w:left="42"/>
              <w:jc w:val="both"/>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r w:rsidRPr="00362FFE">
              <w:rPr>
                <w:rFonts w:ascii="Arial Narrow" w:hAnsi="Arial Narrow"/>
                <w:sz w:val="18"/>
                <w:szCs w:val="20"/>
              </w:rPr>
              <w:t xml:space="preserve">Conduct comprehensive resource mapping of public and donor resources </w:t>
            </w:r>
          </w:p>
        </w:tc>
        <w:tc>
          <w:tcPr>
            <w:tcW w:w="695" w:type="dxa"/>
          </w:tcPr>
          <w:p w14:paraId="35BC0AAE" w14:textId="77777777" w:rsidR="00906F81" w:rsidRPr="00362FFE" w:rsidRDefault="00906F81" w:rsidP="00C31FA3">
            <w:pPr>
              <w:ind w:left="42"/>
              <w:jc w:val="both"/>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696" w:type="dxa"/>
          </w:tcPr>
          <w:p w14:paraId="09F27CB2" w14:textId="77777777" w:rsidR="00906F81" w:rsidRPr="00362FFE" w:rsidRDefault="00906F81" w:rsidP="00C31FA3">
            <w:pPr>
              <w:ind w:left="42"/>
              <w:jc w:val="both"/>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696" w:type="dxa"/>
          </w:tcPr>
          <w:p w14:paraId="36A67715" w14:textId="77777777" w:rsidR="00906F81" w:rsidRPr="00362FFE" w:rsidRDefault="00906F81" w:rsidP="00C31FA3">
            <w:pPr>
              <w:ind w:left="42"/>
              <w:jc w:val="both"/>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695" w:type="dxa"/>
          </w:tcPr>
          <w:p w14:paraId="2B331FDF" w14:textId="77777777" w:rsidR="00906F81" w:rsidRPr="00362FFE" w:rsidRDefault="00906F81" w:rsidP="00C31FA3">
            <w:pPr>
              <w:ind w:left="42"/>
              <w:jc w:val="both"/>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696" w:type="dxa"/>
          </w:tcPr>
          <w:p w14:paraId="635A6D2D" w14:textId="77777777" w:rsidR="00906F81" w:rsidRPr="00362FFE" w:rsidRDefault="00906F81" w:rsidP="00C31FA3">
            <w:pPr>
              <w:ind w:left="42"/>
              <w:jc w:val="both"/>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1139" w:type="dxa"/>
          </w:tcPr>
          <w:p w14:paraId="1F199B58" w14:textId="77777777" w:rsidR="00906F81" w:rsidRPr="00362FFE" w:rsidRDefault="00906F81" w:rsidP="00C31FA3">
            <w:pPr>
              <w:ind w:left="42"/>
              <w:jc w:val="both"/>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r>
      <w:tr w:rsidR="00906F81" w:rsidRPr="00362FFE" w14:paraId="189DEEEA" w14:textId="346932BF" w:rsidTr="009356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80" w:type="dxa"/>
            <w:vMerge/>
          </w:tcPr>
          <w:p w14:paraId="1BA2AAAD" w14:textId="77777777" w:rsidR="00906F81" w:rsidRPr="00362FFE" w:rsidRDefault="00906F81" w:rsidP="00C31FA3">
            <w:pPr>
              <w:pStyle w:val="Default"/>
              <w:rPr>
                <w:rFonts w:ascii="Arial Narrow" w:hAnsi="Arial Narrow"/>
                <w:sz w:val="18"/>
                <w:szCs w:val="20"/>
              </w:rPr>
            </w:pPr>
          </w:p>
        </w:tc>
        <w:tc>
          <w:tcPr>
            <w:tcW w:w="4230" w:type="dxa"/>
          </w:tcPr>
          <w:p w14:paraId="4A7A6E50" w14:textId="77777777" w:rsidR="00906F81" w:rsidRPr="00362FFE" w:rsidRDefault="00906F81"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r w:rsidRPr="00362FFE">
              <w:rPr>
                <w:rFonts w:ascii="Arial Narrow" w:hAnsi="Arial Narrow"/>
                <w:sz w:val="18"/>
                <w:szCs w:val="20"/>
              </w:rPr>
              <w:t xml:space="preserve">Update and apply an efficiency and equity driven resource allocation formula </w:t>
            </w:r>
          </w:p>
        </w:tc>
        <w:tc>
          <w:tcPr>
            <w:tcW w:w="695" w:type="dxa"/>
          </w:tcPr>
          <w:p w14:paraId="55E6C722" w14:textId="77777777" w:rsidR="00906F81" w:rsidRPr="00362FFE" w:rsidRDefault="00906F81"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696" w:type="dxa"/>
          </w:tcPr>
          <w:p w14:paraId="1172358D" w14:textId="77777777" w:rsidR="00906F81" w:rsidRPr="00362FFE" w:rsidRDefault="00906F81"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696" w:type="dxa"/>
          </w:tcPr>
          <w:p w14:paraId="657D1FA9" w14:textId="77777777" w:rsidR="00906F81" w:rsidRPr="00362FFE" w:rsidRDefault="00906F81"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695" w:type="dxa"/>
          </w:tcPr>
          <w:p w14:paraId="0C349481" w14:textId="77777777" w:rsidR="00906F81" w:rsidRPr="00362FFE" w:rsidRDefault="00906F81"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696" w:type="dxa"/>
          </w:tcPr>
          <w:p w14:paraId="5831C0E0" w14:textId="77777777" w:rsidR="00906F81" w:rsidRPr="00362FFE" w:rsidRDefault="00906F81"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1139" w:type="dxa"/>
          </w:tcPr>
          <w:p w14:paraId="42CC9092" w14:textId="77777777" w:rsidR="00906F81" w:rsidRPr="00362FFE" w:rsidRDefault="00906F81"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r>
      <w:tr w:rsidR="00906F81" w:rsidRPr="00362FFE" w14:paraId="12276742" w14:textId="3CD2F9F2" w:rsidTr="0093564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80" w:type="dxa"/>
          </w:tcPr>
          <w:p w14:paraId="7DE34246" w14:textId="77777777" w:rsidR="00906F81" w:rsidRPr="00362FFE" w:rsidRDefault="00906F81" w:rsidP="00C31FA3">
            <w:pPr>
              <w:pStyle w:val="Default"/>
              <w:rPr>
                <w:rFonts w:ascii="Arial Narrow" w:hAnsi="Arial Narrow"/>
                <w:sz w:val="18"/>
                <w:szCs w:val="20"/>
              </w:rPr>
            </w:pPr>
          </w:p>
        </w:tc>
        <w:tc>
          <w:tcPr>
            <w:tcW w:w="4230" w:type="dxa"/>
          </w:tcPr>
          <w:p w14:paraId="12726B46" w14:textId="77777777" w:rsidR="00906F81" w:rsidRPr="00362FFE" w:rsidRDefault="00906F81"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695" w:type="dxa"/>
          </w:tcPr>
          <w:p w14:paraId="4A8A08DD" w14:textId="77777777" w:rsidR="00906F81" w:rsidRPr="00362FFE" w:rsidRDefault="00906F81"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696" w:type="dxa"/>
          </w:tcPr>
          <w:p w14:paraId="2C82D51C" w14:textId="77777777" w:rsidR="00906F81" w:rsidRPr="00362FFE" w:rsidRDefault="00906F81"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696" w:type="dxa"/>
          </w:tcPr>
          <w:p w14:paraId="3236704F" w14:textId="77777777" w:rsidR="00906F81" w:rsidRPr="00362FFE" w:rsidRDefault="00906F81"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695" w:type="dxa"/>
          </w:tcPr>
          <w:p w14:paraId="6D7F5812" w14:textId="77777777" w:rsidR="00906F81" w:rsidRPr="00362FFE" w:rsidRDefault="00906F81"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696" w:type="dxa"/>
          </w:tcPr>
          <w:p w14:paraId="49628E6B" w14:textId="77777777" w:rsidR="00906F81" w:rsidRPr="00362FFE" w:rsidRDefault="00906F81"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1139" w:type="dxa"/>
          </w:tcPr>
          <w:p w14:paraId="04CB88A4" w14:textId="77777777" w:rsidR="00906F81" w:rsidRPr="00362FFE" w:rsidRDefault="00906F81"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r>
      <w:tr w:rsidR="00906F81" w:rsidRPr="00362FFE" w14:paraId="7F4AC4DE" w14:textId="0F45B93F" w:rsidTr="009356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80" w:type="dxa"/>
            <w:vMerge w:val="restart"/>
          </w:tcPr>
          <w:p w14:paraId="0CB0FE8F" w14:textId="77777777" w:rsidR="00906F81" w:rsidRPr="00362FFE" w:rsidRDefault="00906F81" w:rsidP="00C31FA3">
            <w:pPr>
              <w:pStyle w:val="Default"/>
              <w:rPr>
                <w:rFonts w:ascii="Arial Narrow" w:hAnsi="Arial Narrow"/>
                <w:sz w:val="18"/>
                <w:szCs w:val="20"/>
              </w:rPr>
            </w:pPr>
            <w:r w:rsidRPr="00362FFE">
              <w:rPr>
                <w:rFonts w:ascii="Arial Narrow" w:hAnsi="Arial Narrow"/>
                <w:sz w:val="18"/>
                <w:szCs w:val="20"/>
              </w:rPr>
              <w:t xml:space="preserve">Information systems </w:t>
            </w:r>
          </w:p>
        </w:tc>
        <w:tc>
          <w:tcPr>
            <w:tcW w:w="4230" w:type="dxa"/>
          </w:tcPr>
          <w:p w14:paraId="7D227489" w14:textId="77777777" w:rsidR="00906F81" w:rsidRPr="00362FFE" w:rsidRDefault="00906F81"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r w:rsidRPr="00362FFE">
              <w:rPr>
                <w:rFonts w:ascii="Arial Narrow" w:hAnsi="Arial Narrow"/>
                <w:sz w:val="18"/>
                <w:szCs w:val="20"/>
              </w:rPr>
              <w:t>Design and conduct dynamic, micro costing of health services provision</w:t>
            </w:r>
          </w:p>
        </w:tc>
        <w:tc>
          <w:tcPr>
            <w:tcW w:w="695" w:type="dxa"/>
          </w:tcPr>
          <w:p w14:paraId="2DDD9BA4" w14:textId="77777777" w:rsidR="00906F81" w:rsidRPr="00362FFE" w:rsidRDefault="00906F81"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696" w:type="dxa"/>
          </w:tcPr>
          <w:p w14:paraId="29A89D66" w14:textId="77777777" w:rsidR="00906F81" w:rsidRPr="00362FFE" w:rsidRDefault="00906F81"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696" w:type="dxa"/>
          </w:tcPr>
          <w:p w14:paraId="44AB1C15" w14:textId="77777777" w:rsidR="00906F81" w:rsidRPr="00362FFE" w:rsidRDefault="00906F81"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695" w:type="dxa"/>
          </w:tcPr>
          <w:p w14:paraId="73613D26" w14:textId="77777777" w:rsidR="00906F81" w:rsidRPr="00362FFE" w:rsidRDefault="00906F81"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696" w:type="dxa"/>
          </w:tcPr>
          <w:p w14:paraId="7473CDBE" w14:textId="77777777" w:rsidR="00906F81" w:rsidRPr="00362FFE" w:rsidRDefault="00906F81"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1139" w:type="dxa"/>
          </w:tcPr>
          <w:p w14:paraId="00E06C2C" w14:textId="77777777" w:rsidR="00906F81" w:rsidRPr="00362FFE" w:rsidRDefault="00906F81"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r>
      <w:tr w:rsidR="00906F81" w:rsidRPr="00362FFE" w14:paraId="3039E464" w14:textId="3CA295FF" w:rsidTr="0093564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80" w:type="dxa"/>
            <w:vMerge/>
          </w:tcPr>
          <w:p w14:paraId="726F7E9E" w14:textId="77777777" w:rsidR="00906F81" w:rsidRPr="00362FFE" w:rsidRDefault="00906F81" w:rsidP="00C31FA3">
            <w:pPr>
              <w:pStyle w:val="Default"/>
              <w:rPr>
                <w:rFonts w:ascii="Arial Narrow" w:hAnsi="Arial Narrow"/>
                <w:sz w:val="18"/>
                <w:szCs w:val="20"/>
              </w:rPr>
            </w:pPr>
          </w:p>
        </w:tc>
        <w:tc>
          <w:tcPr>
            <w:tcW w:w="4230" w:type="dxa"/>
          </w:tcPr>
          <w:p w14:paraId="3A596AE9" w14:textId="77777777" w:rsidR="00906F81" w:rsidRPr="00362FFE" w:rsidRDefault="00906F81"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r w:rsidRPr="00362FFE">
              <w:rPr>
                <w:rFonts w:ascii="Arial Narrow" w:hAnsi="Arial Narrow"/>
                <w:sz w:val="18"/>
                <w:szCs w:val="20"/>
              </w:rPr>
              <w:t>Deepen the implementation, and application of the annual public health expenditure reviews</w:t>
            </w:r>
          </w:p>
        </w:tc>
        <w:tc>
          <w:tcPr>
            <w:tcW w:w="695" w:type="dxa"/>
          </w:tcPr>
          <w:p w14:paraId="13673BB2" w14:textId="77777777" w:rsidR="00906F81" w:rsidRPr="00362FFE" w:rsidRDefault="00906F81"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696" w:type="dxa"/>
          </w:tcPr>
          <w:p w14:paraId="7A69E757" w14:textId="77777777" w:rsidR="00906F81" w:rsidRPr="00362FFE" w:rsidRDefault="00906F81"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696" w:type="dxa"/>
          </w:tcPr>
          <w:p w14:paraId="4BDCDFFA" w14:textId="77777777" w:rsidR="00906F81" w:rsidRPr="00362FFE" w:rsidRDefault="00906F81"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695" w:type="dxa"/>
          </w:tcPr>
          <w:p w14:paraId="73895EE5" w14:textId="77777777" w:rsidR="00906F81" w:rsidRPr="00362FFE" w:rsidRDefault="00906F81"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696" w:type="dxa"/>
          </w:tcPr>
          <w:p w14:paraId="780A78AA" w14:textId="77777777" w:rsidR="00906F81" w:rsidRPr="00362FFE" w:rsidRDefault="00906F81"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1139" w:type="dxa"/>
          </w:tcPr>
          <w:p w14:paraId="44613273" w14:textId="77777777" w:rsidR="00906F81" w:rsidRPr="00362FFE" w:rsidRDefault="00906F81"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r>
      <w:tr w:rsidR="00906F81" w:rsidRPr="00362FFE" w14:paraId="0930B6D2" w14:textId="5FD950C6" w:rsidTr="009356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80" w:type="dxa"/>
            <w:vMerge/>
          </w:tcPr>
          <w:p w14:paraId="37FBABE4" w14:textId="77777777" w:rsidR="00906F81" w:rsidRPr="00362FFE" w:rsidRDefault="00906F81" w:rsidP="00C31FA3">
            <w:pPr>
              <w:pStyle w:val="Default"/>
              <w:rPr>
                <w:rFonts w:ascii="Arial Narrow" w:hAnsi="Arial Narrow"/>
                <w:sz w:val="18"/>
                <w:szCs w:val="20"/>
              </w:rPr>
            </w:pPr>
          </w:p>
        </w:tc>
        <w:tc>
          <w:tcPr>
            <w:tcW w:w="4230" w:type="dxa"/>
          </w:tcPr>
          <w:p w14:paraId="4CFE2251" w14:textId="77777777" w:rsidR="00906F81" w:rsidRPr="00362FFE" w:rsidRDefault="00906F81"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r w:rsidRPr="00362FFE">
              <w:rPr>
                <w:rFonts w:ascii="Arial Narrow" w:hAnsi="Arial Narrow"/>
                <w:sz w:val="18"/>
                <w:szCs w:val="20"/>
              </w:rPr>
              <w:t>Conduct regular actuarial analysis of the benefit packages within the essential package</w:t>
            </w:r>
          </w:p>
        </w:tc>
        <w:tc>
          <w:tcPr>
            <w:tcW w:w="695" w:type="dxa"/>
          </w:tcPr>
          <w:p w14:paraId="4C776B1F" w14:textId="77777777" w:rsidR="00906F81" w:rsidRPr="00362FFE" w:rsidRDefault="00906F81"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696" w:type="dxa"/>
          </w:tcPr>
          <w:p w14:paraId="1C555B1B" w14:textId="77777777" w:rsidR="00906F81" w:rsidRPr="00362FFE" w:rsidRDefault="00906F81"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696" w:type="dxa"/>
          </w:tcPr>
          <w:p w14:paraId="1194E24B" w14:textId="77777777" w:rsidR="00906F81" w:rsidRPr="00362FFE" w:rsidRDefault="00906F81"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695" w:type="dxa"/>
          </w:tcPr>
          <w:p w14:paraId="17BA15AA" w14:textId="77777777" w:rsidR="00906F81" w:rsidRPr="00362FFE" w:rsidRDefault="00906F81"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696" w:type="dxa"/>
          </w:tcPr>
          <w:p w14:paraId="58DDD9FF" w14:textId="77777777" w:rsidR="00906F81" w:rsidRPr="00362FFE" w:rsidRDefault="00906F81"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1139" w:type="dxa"/>
          </w:tcPr>
          <w:p w14:paraId="2EFCA475" w14:textId="77777777" w:rsidR="00906F81" w:rsidRPr="00362FFE" w:rsidRDefault="00906F81"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r>
      <w:tr w:rsidR="00906F81" w:rsidRPr="00362FFE" w14:paraId="672028B9" w14:textId="2D3DDEE4" w:rsidTr="0093564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80" w:type="dxa"/>
            <w:vMerge/>
          </w:tcPr>
          <w:p w14:paraId="2CE2529C" w14:textId="77777777" w:rsidR="00906F81" w:rsidRPr="00362FFE" w:rsidRDefault="00906F81" w:rsidP="00C31FA3">
            <w:pPr>
              <w:pStyle w:val="Default"/>
              <w:rPr>
                <w:rFonts w:ascii="Arial Narrow" w:hAnsi="Arial Narrow"/>
                <w:sz w:val="18"/>
                <w:szCs w:val="20"/>
              </w:rPr>
            </w:pPr>
          </w:p>
        </w:tc>
        <w:tc>
          <w:tcPr>
            <w:tcW w:w="4230" w:type="dxa"/>
          </w:tcPr>
          <w:p w14:paraId="0187E69E" w14:textId="77777777" w:rsidR="00906F81" w:rsidRPr="00362FFE" w:rsidRDefault="00906F81"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r w:rsidRPr="00362FFE">
              <w:rPr>
                <w:rFonts w:ascii="Arial Narrow" w:hAnsi="Arial Narrow"/>
                <w:sz w:val="18"/>
                <w:szCs w:val="20"/>
              </w:rPr>
              <w:t xml:space="preserve">Conduct regular expenditure tracking surveys </w:t>
            </w:r>
          </w:p>
        </w:tc>
        <w:tc>
          <w:tcPr>
            <w:tcW w:w="695" w:type="dxa"/>
          </w:tcPr>
          <w:p w14:paraId="55A6FADD" w14:textId="77777777" w:rsidR="00906F81" w:rsidRPr="00362FFE" w:rsidRDefault="00906F81"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696" w:type="dxa"/>
          </w:tcPr>
          <w:p w14:paraId="01F2C45C" w14:textId="77777777" w:rsidR="00906F81" w:rsidRPr="00362FFE" w:rsidRDefault="00906F81"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696" w:type="dxa"/>
          </w:tcPr>
          <w:p w14:paraId="5963B4B8" w14:textId="77777777" w:rsidR="00906F81" w:rsidRPr="00362FFE" w:rsidRDefault="00906F81"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695" w:type="dxa"/>
          </w:tcPr>
          <w:p w14:paraId="6118D2A2" w14:textId="77777777" w:rsidR="00906F81" w:rsidRPr="00362FFE" w:rsidRDefault="00906F81"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696" w:type="dxa"/>
          </w:tcPr>
          <w:p w14:paraId="10556EE4" w14:textId="77777777" w:rsidR="00906F81" w:rsidRPr="00362FFE" w:rsidRDefault="00906F81"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1139" w:type="dxa"/>
          </w:tcPr>
          <w:p w14:paraId="399CA81F" w14:textId="77777777" w:rsidR="00906F81" w:rsidRPr="00362FFE" w:rsidRDefault="00906F81"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r>
      <w:tr w:rsidR="00906F81" w:rsidRPr="00362FFE" w14:paraId="562149F3" w14:textId="49EA7831" w:rsidTr="009356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80" w:type="dxa"/>
            <w:vMerge/>
          </w:tcPr>
          <w:p w14:paraId="57C72469" w14:textId="77777777" w:rsidR="00906F81" w:rsidRPr="00362FFE" w:rsidRDefault="00906F81" w:rsidP="00C31FA3">
            <w:pPr>
              <w:pStyle w:val="Default"/>
              <w:rPr>
                <w:rFonts w:ascii="Arial Narrow" w:hAnsi="Arial Narrow"/>
                <w:sz w:val="18"/>
                <w:szCs w:val="20"/>
              </w:rPr>
            </w:pPr>
          </w:p>
        </w:tc>
        <w:tc>
          <w:tcPr>
            <w:tcW w:w="4230" w:type="dxa"/>
          </w:tcPr>
          <w:p w14:paraId="0DCCBCDE" w14:textId="77777777" w:rsidR="00906F81" w:rsidRPr="00362FFE" w:rsidRDefault="00906F81"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r w:rsidRPr="00362FFE">
              <w:rPr>
                <w:rFonts w:ascii="Arial Narrow" w:hAnsi="Arial Narrow"/>
                <w:sz w:val="18"/>
                <w:szCs w:val="20"/>
              </w:rPr>
              <w:t>Conduct cost effectiveness analyses on different conditions of value to the population</w:t>
            </w:r>
          </w:p>
        </w:tc>
        <w:tc>
          <w:tcPr>
            <w:tcW w:w="695" w:type="dxa"/>
          </w:tcPr>
          <w:p w14:paraId="027659A2" w14:textId="77777777" w:rsidR="00906F81" w:rsidRPr="00362FFE" w:rsidRDefault="00906F81"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696" w:type="dxa"/>
          </w:tcPr>
          <w:p w14:paraId="11594C2F" w14:textId="77777777" w:rsidR="00906F81" w:rsidRPr="00362FFE" w:rsidRDefault="00906F81"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696" w:type="dxa"/>
          </w:tcPr>
          <w:p w14:paraId="29CC60A0" w14:textId="77777777" w:rsidR="00906F81" w:rsidRPr="00362FFE" w:rsidRDefault="00906F81"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695" w:type="dxa"/>
          </w:tcPr>
          <w:p w14:paraId="20A3916D" w14:textId="77777777" w:rsidR="00906F81" w:rsidRPr="00362FFE" w:rsidRDefault="00906F81"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696" w:type="dxa"/>
          </w:tcPr>
          <w:p w14:paraId="3E0EB806" w14:textId="77777777" w:rsidR="00906F81" w:rsidRPr="00362FFE" w:rsidRDefault="00906F81"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1139" w:type="dxa"/>
          </w:tcPr>
          <w:p w14:paraId="4311BBDA" w14:textId="77777777" w:rsidR="00906F81" w:rsidRPr="00362FFE" w:rsidRDefault="00906F81"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r>
      <w:tr w:rsidR="00906F81" w:rsidRPr="00362FFE" w14:paraId="3D741F6C" w14:textId="1A60820C" w:rsidTr="0093564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80" w:type="dxa"/>
            <w:vMerge/>
          </w:tcPr>
          <w:p w14:paraId="561EC73E" w14:textId="77777777" w:rsidR="00906F81" w:rsidRPr="00362FFE" w:rsidRDefault="00906F81" w:rsidP="00C31FA3">
            <w:pPr>
              <w:pStyle w:val="Default"/>
              <w:rPr>
                <w:rFonts w:ascii="Arial Narrow" w:hAnsi="Arial Narrow"/>
                <w:sz w:val="18"/>
                <w:szCs w:val="20"/>
              </w:rPr>
            </w:pPr>
          </w:p>
        </w:tc>
        <w:tc>
          <w:tcPr>
            <w:tcW w:w="4230" w:type="dxa"/>
          </w:tcPr>
          <w:p w14:paraId="75CE78CD" w14:textId="77777777" w:rsidR="00906F81" w:rsidRPr="00362FFE" w:rsidRDefault="00906F81"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r w:rsidRPr="00362FFE">
              <w:rPr>
                <w:rFonts w:ascii="Arial Narrow" w:hAnsi="Arial Narrow"/>
                <w:sz w:val="18"/>
                <w:szCs w:val="20"/>
              </w:rPr>
              <w:t xml:space="preserve">Conduct efficiency assessments comparing districts, hospitals, and other facility types </w:t>
            </w:r>
          </w:p>
        </w:tc>
        <w:tc>
          <w:tcPr>
            <w:tcW w:w="695" w:type="dxa"/>
          </w:tcPr>
          <w:p w14:paraId="0CFD442A" w14:textId="77777777" w:rsidR="00906F81" w:rsidRPr="00362FFE" w:rsidRDefault="00906F81"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696" w:type="dxa"/>
          </w:tcPr>
          <w:p w14:paraId="6B2CC41D" w14:textId="77777777" w:rsidR="00906F81" w:rsidRPr="00362FFE" w:rsidRDefault="00906F81"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696" w:type="dxa"/>
          </w:tcPr>
          <w:p w14:paraId="2F6C89F7" w14:textId="77777777" w:rsidR="00906F81" w:rsidRPr="00362FFE" w:rsidRDefault="00906F81"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695" w:type="dxa"/>
          </w:tcPr>
          <w:p w14:paraId="71F5A51D" w14:textId="77777777" w:rsidR="00906F81" w:rsidRPr="00362FFE" w:rsidRDefault="00906F81"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696" w:type="dxa"/>
          </w:tcPr>
          <w:p w14:paraId="77CC4850" w14:textId="77777777" w:rsidR="00906F81" w:rsidRPr="00362FFE" w:rsidRDefault="00906F81"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1139" w:type="dxa"/>
          </w:tcPr>
          <w:p w14:paraId="0369D6C3" w14:textId="77777777" w:rsidR="00906F81" w:rsidRPr="00362FFE" w:rsidRDefault="00906F81"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r>
      <w:tr w:rsidR="00906F81" w:rsidRPr="00362FFE" w14:paraId="200F9BEA" w14:textId="0E60A67F" w:rsidTr="009356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80" w:type="dxa"/>
            <w:vMerge/>
          </w:tcPr>
          <w:p w14:paraId="2AE64063" w14:textId="77777777" w:rsidR="00906F81" w:rsidRPr="00362FFE" w:rsidRDefault="00906F81" w:rsidP="00C31FA3">
            <w:pPr>
              <w:pStyle w:val="Default"/>
              <w:rPr>
                <w:rFonts w:ascii="Arial Narrow" w:hAnsi="Arial Narrow"/>
                <w:sz w:val="18"/>
                <w:szCs w:val="20"/>
              </w:rPr>
            </w:pPr>
          </w:p>
        </w:tc>
        <w:tc>
          <w:tcPr>
            <w:tcW w:w="4230" w:type="dxa"/>
          </w:tcPr>
          <w:p w14:paraId="5E40DABF" w14:textId="77777777" w:rsidR="00906F81" w:rsidRPr="00362FFE" w:rsidRDefault="00906F81"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r w:rsidRPr="00362FFE">
              <w:rPr>
                <w:rFonts w:ascii="Arial Narrow" w:hAnsi="Arial Narrow"/>
                <w:sz w:val="18"/>
                <w:szCs w:val="20"/>
              </w:rPr>
              <w:t>Develop an equity gauge to compare fairness in distribution of investments across districts</w:t>
            </w:r>
          </w:p>
        </w:tc>
        <w:tc>
          <w:tcPr>
            <w:tcW w:w="695" w:type="dxa"/>
          </w:tcPr>
          <w:p w14:paraId="7914C7D8" w14:textId="77777777" w:rsidR="00906F81" w:rsidRPr="00362FFE" w:rsidRDefault="00906F81"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696" w:type="dxa"/>
          </w:tcPr>
          <w:p w14:paraId="2D43B057" w14:textId="77777777" w:rsidR="00906F81" w:rsidRPr="00362FFE" w:rsidRDefault="00906F81"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696" w:type="dxa"/>
          </w:tcPr>
          <w:p w14:paraId="18D0D1A6" w14:textId="77777777" w:rsidR="00906F81" w:rsidRPr="00362FFE" w:rsidRDefault="00906F81"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695" w:type="dxa"/>
          </w:tcPr>
          <w:p w14:paraId="1E079131" w14:textId="77777777" w:rsidR="00906F81" w:rsidRPr="00362FFE" w:rsidRDefault="00906F81"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696" w:type="dxa"/>
          </w:tcPr>
          <w:p w14:paraId="2359CE02" w14:textId="77777777" w:rsidR="00906F81" w:rsidRPr="00362FFE" w:rsidRDefault="00906F81"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1139" w:type="dxa"/>
          </w:tcPr>
          <w:p w14:paraId="2CE01DB2" w14:textId="77777777" w:rsidR="00906F81" w:rsidRPr="00362FFE" w:rsidRDefault="00906F81"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r>
      <w:tr w:rsidR="00906F81" w:rsidRPr="00362FFE" w14:paraId="353E5283" w14:textId="2CDFFB0D" w:rsidTr="0093564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80" w:type="dxa"/>
            <w:vMerge/>
          </w:tcPr>
          <w:p w14:paraId="11DD27CB" w14:textId="77777777" w:rsidR="00906F81" w:rsidRPr="00362FFE" w:rsidRDefault="00906F81" w:rsidP="00C31FA3">
            <w:pPr>
              <w:pStyle w:val="Default"/>
              <w:rPr>
                <w:rFonts w:ascii="Arial Narrow" w:hAnsi="Arial Narrow"/>
                <w:sz w:val="18"/>
                <w:szCs w:val="20"/>
              </w:rPr>
            </w:pPr>
          </w:p>
        </w:tc>
        <w:tc>
          <w:tcPr>
            <w:tcW w:w="4230" w:type="dxa"/>
          </w:tcPr>
          <w:p w14:paraId="6C4C4AAB" w14:textId="77777777" w:rsidR="00906F81" w:rsidRPr="00362FFE" w:rsidRDefault="00906F81"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r w:rsidRPr="00362FFE">
              <w:rPr>
                <w:rFonts w:ascii="Arial Narrow" w:hAnsi="Arial Narrow"/>
                <w:sz w:val="18"/>
                <w:szCs w:val="20"/>
              </w:rPr>
              <w:t>Conduct annual health accounts</w:t>
            </w:r>
          </w:p>
        </w:tc>
        <w:tc>
          <w:tcPr>
            <w:tcW w:w="695" w:type="dxa"/>
          </w:tcPr>
          <w:p w14:paraId="45D97D9A" w14:textId="77777777" w:rsidR="00906F81" w:rsidRPr="00362FFE" w:rsidRDefault="00906F81"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696" w:type="dxa"/>
          </w:tcPr>
          <w:p w14:paraId="43B463F9" w14:textId="77777777" w:rsidR="00906F81" w:rsidRPr="00362FFE" w:rsidRDefault="00906F81"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696" w:type="dxa"/>
          </w:tcPr>
          <w:p w14:paraId="7A6C17ED" w14:textId="77777777" w:rsidR="00906F81" w:rsidRPr="00362FFE" w:rsidRDefault="00906F81"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695" w:type="dxa"/>
          </w:tcPr>
          <w:p w14:paraId="1FDEE273" w14:textId="77777777" w:rsidR="00906F81" w:rsidRPr="00362FFE" w:rsidRDefault="00906F81"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696" w:type="dxa"/>
          </w:tcPr>
          <w:p w14:paraId="44A2194A" w14:textId="77777777" w:rsidR="00906F81" w:rsidRPr="00362FFE" w:rsidRDefault="00906F81"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1139" w:type="dxa"/>
          </w:tcPr>
          <w:p w14:paraId="27AEDCD8" w14:textId="77777777" w:rsidR="00906F81" w:rsidRPr="00362FFE" w:rsidRDefault="00906F81"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r>
      <w:tr w:rsidR="00906F81" w:rsidRPr="00362FFE" w14:paraId="476B66A4" w14:textId="7A5B0A01" w:rsidTr="009356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80" w:type="dxa"/>
          </w:tcPr>
          <w:p w14:paraId="32F03D43" w14:textId="77777777" w:rsidR="00906F81" w:rsidRPr="00362FFE" w:rsidRDefault="00906F81" w:rsidP="00C31FA3">
            <w:pPr>
              <w:pStyle w:val="Default"/>
              <w:rPr>
                <w:rFonts w:ascii="Arial Narrow" w:hAnsi="Arial Narrow"/>
                <w:sz w:val="18"/>
                <w:szCs w:val="20"/>
              </w:rPr>
            </w:pPr>
          </w:p>
        </w:tc>
        <w:tc>
          <w:tcPr>
            <w:tcW w:w="4230" w:type="dxa"/>
          </w:tcPr>
          <w:p w14:paraId="456B0CBB" w14:textId="77777777" w:rsidR="00906F81" w:rsidRPr="00362FFE" w:rsidRDefault="00906F81"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695" w:type="dxa"/>
          </w:tcPr>
          <w:p w14:paraId="36D43029" w14:textId="77777777" w:rsidR="00906F81" w:rsidRPr="00362FFE" w:rsidRDefault="00906F81"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696" w:type="dxa"/>
          </w:tcPr>
          <w:p w14:paraId="054860A7" w14:textId="77777777" w:rsidR="00906F81" w:rsidRPr="00362FFE" w:rsidRDefault="00906F81"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696" w:type="dxa"/>
          </w:tcPr>
          <w:p w14:paraId="44B08C48" w14:textId="77777777" w:rsidR="00906F81" w:rsidRPr="00362FFE" w:rsidRDefault="00906F81"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695" w:type="dxa"/>
          </w:tcPr>
          <w:p w14:paraId="4402870A" w14:textId="77777777" w:rsidR="00906F81" w:rsidRPr="00362FFE" w:rsidRDefault="00906F81"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696" w:type="dxa"/>
          </w:tcPr>
          <w:p w14:paraId="30035F27" w14:textId="77777777" w:rsidR="00906F81" w:rsidRPr="00362FFE" w:rsidRDefault="00906F81"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1139" w:type="dxa"/>
          </w:tcPr>
          <w:p w14:paraId="119BC9C5" w14:textId="77777777" w:rsidR="00906F81" w:rsidRPr="00362FFE" w:rsidRDefault="00906F81"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r>
      <w:tr w:rsidR="00906F81" w:rsidRPr="00362FFE" w14:paraId="133AB939" w14:textId="2098325B" w:rsidTr="0093564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80" w:type="dxa"/>
            <w:vMerge w:val="restart"/>
          </w:tcPr>
          <w:p w14:paraId="7E4D7B90" w14:textId="77777777" w:rsidR="00906F81" w:rsidRPr="00362FFE" w:rsidRDefault="00906F81" w:rsidP="00C31FA3">
            <w:pPr>
              <w:pStyle w:val="Default"/>
              <w:rPr>
                <w:rFonts w:ascii="Arial Narrow" w:hAnsi="Arial Narrow"/>
                <w:sz w:val="18"/>
                <w:szCs w:val="20"/>
              </w:rPr>
            </w:pPr>
            <w:r w:rsidRPr="00362FFE">
              <w:rPr>
                <w:rFonts w:ascii="Arial Narrow" w:hAnsi="Arial Narrow"/>
                <w:sz w:val="18"/>
                <w:szCs w:val="20"/>
              </w:rPr>
              <w:t>Governance and regulatory systems</w:t>
            </w:r>
          </w:p>
        </w:tc>
        <w:tc>
          <w:tcPr>
            <w:tcW w:w="4230" w:type="dxa"/>
          </w:tcPr>
          <w:p w14:paraId="7D8A4948" w14:textId="77777777" w:rsidR="00906F81" w:rsidRPr="00362FFE" w:rsidRDefault="00906F81"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r w:rsidRPr="00362FFE">
              <w:rPr>
                <w:rFonts w:ascii="Arial Narrow" w:hAnsi="Arial Narrow"/>
                <w:sz w:val="18"/>
                <w:szCs w:val="20"/>
              </w:rPr>
              <w:t>Establish a high level coordinating mechanism for health financing</w:t>
            </w:r>
          </w:p>
        </w:tc>
        <w:tc>
          <w:tcPr>
            <w:tcW w:w="695" w:type="dxa"/>
          </w:tcPr>
          <w:p w14:paraId="3D2A46AB" w14:textId="77777777" w:rsidR="00906F81" w:rsidRPr="00362FFE" w:rsidRDefault="00906F81"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696" w:type="dxa"/>
          </w:tcPr>
          <w:p w14:paraId="19E5DD2C" w14:textId="77777777" w:rsidR="00906F81" w:rsidRPr="00362FFE" w:rsidRDefault="00906F81"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696" w:type="dxa"/>
          </w:tcPr>
          <w:p w14:paraId="2262ACAA" w14:textId="77777777" w:rsidR="00906F81" w:rsidRPr="00362FFE" w:rsidRDefault="00906F81"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695" w:type="dxa"/>
          </w:tcPr>
          <w:p w14:paraId="3E86BAC4" w14:textId="77777777" w:rsidR="00906F81" w:rsidRPr="00362FFE" w:rsidRDefault="00906F81"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696" w:type="dxa"/>
          </w:tcPr>
          <w:p w14:paraId="51B7D635" w14:textId="77777777" w:rsidR="00906F81" w:rsidRPr="00362FFE" w:rsidRDefault="00906F81"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1139" w:type="dxa"/>
          </w:tcPr>
          <w:p w14:paraId="09D091D9" w14:textId="77777777" w:rsidR="00906F81" w:rsidRPr="00362FFE" w:rsidRDefault="00906F81"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r>
      <w:tr w:rsidR="00906F81" w:rsidRPr="00362FFE" w14:paraId="130AC116" w14:textId="2177DB92" w:rsidTr="009356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80" w:type="dxa"/>
            <w:vMerge/>
          </w:tcPr>
          <w:p w14:paraId="4EE07907" w14:textId="77777777" w:rsidR="00906F81" w:rsidRPr="00362FFE" w:rsidRDefault="00906F81" w:rsidP="00C31FA3">
            <w:pPr>
              <w:pStyle w:val="Default"/>
              <w:rPr>
                <w:rFonts w:ascii="Arial Narrow" w:hAnsi="Arial Narrow"/>
                <w:sz w:val="18"/>
                <w:szCs w:val="20"/>
              </w:rPr>
            </w:pPr>
          </w:p>
        </w:tc>
        <w:tc>
          <w:tcPr>
            <w:tcW w:w="4230" w:type="dxa"/>
          </w:tcPr>
          <w:p w14:paraId="148FD9A9" w14:textId="77777777" w:rsidR="00906F81" w:rsidRPr="00362FFE" w:rsidRDefault="00906F81"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r w:rsidRPr="00362FFE">
              <w:rPr>
                <w:rFonts w:ascii="Arial Narrow" w:hAnsi="Arial Narrow"/>
                <w:sz w:val="18"/>
                <w:szCs w:val="20"/>
              </w:rPr>
              <w:t>Establish a national health insurance authority</w:t>
            </w:r>
          </w:p>
        </w:tc>
        <w:tc>
          <w:tcPr>
            <w:tcW w:w="695" w:type="dxa"/>
          </w:tcPr>
          <w:p w14:paraId="6D9DF33F" w14:textId="77777777" w:rsidR="00906F81" w:rsidRPr="00362FFE" w:rsidRDefault="00906F81"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696" w:type="dxa"/>
          </w:tcPr>
          <w:p w14:paraId="5F89A355" w14:textId="77777777" w:rsidR="00906F81" w:rsidRPr="00362FFE" w:rsidRDefault="00906F81"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696" w:type="dxa"/>
          </w:tcPr>
          <w:p w14:paraId="3E4BDFDA" w14:textId="77777777" w:rsidR="00906F81" w:rsidRPr="00362FFE" w:rsidRDefault="00906F81"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695" w:type="dxa"/>
          </w:tcPr>
          <w:p w14:paraId="7FD77E37" w14:textId="77777777" w:rsidR="00906F81" w:rsidRPr="00362FFE" w:rsidRDefault="00906F81"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696" w:type="dxa"/>
          </w:tcPr>
          <w:p w14:paraId="091203E3" w14:textId="77777777" w:rsidR="00906F81" w:rsidRPr="00362FFE" w:rsidRDefault="00906F81"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1139" w:type="dxa"/>
          </w:tcPr>
          <w:p w14:paraId="0E2F2A30" w14:textId="77777777" w:rsidR="00906F81" w:rsidRPr="00362FFE" w:rsidRDefault="00906F81"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r>
      <w:tr w:rsidR="00906F81" w:rsidRPr="00362FFE" w14:paraId="5B8D0EE1" w14:textId="4272251D" w:rsidTr="0093564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80" w:type="dxa"/>
            <w:vMerge/>
          </w:tcPr>
          <w:p w14:paraId="1E9E319A" w14:textId="77777777" w:rsidR="00906F81" w:rsidRPr="00362FFE" w:rsidRDefault="00906F81" w:rsidP="00C31FA3">
            <w:pPr>
              <w:pStyle w:val="Default"/>
              <w:rPr>
                <w:rFonts w:ascii="Arial Narrow" w:hAnsi="Arial Narrow"/>
                <w:sz w:val="18"/>
                <w:szCs w:val="20"/>
              </w:rPr>
            </w:pPr>
          </w:p>
        </w:tc>
        <w:tc>
          <w:tcPr>
            <w:tcW w:w="4230" w:type="dxa"/>
          </w:tcPr>
          <w:p w14:paraId="35E194CC" w14:textId="77777777" w:rsidR="00906F81" w:rsidRPr="00362FFE" w:rsidRDefault="00906F81"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r w:rsidRPr="00362FFE">
              <w:rPr>
                <w:rFonts w:ascii="Arial Narrow" w:hAnsi="Arial Narrow"/>
                <w:sz w:val="18"/>
                <w:szCs w:val="20"/>
              </w:rPr>
              <w:t xml:space="preserve">Establish a verification unit at the national level </w:t>
            </w:r>
          </w:p>
        </w:tc>
        <w:tc>
          <w:tcPr>
            <w:tcW w:w="695" w:type="dxa"/>
          </w:tcPr>
          <w:p w14:paraId="2A162443" w14:textId="77777777" w:rsidR="00906F81" w:rsidRPr="00362FFE" w:rsidRDefault="00906F81"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696" w:type="dxa"/>
          </w:tcPr>
          <w:p w14:paraId="2E79E320" w14:textId="77777777" w:rsidR="00906F81" w:rsidRPr="00362FFE" w:rsidRDefault="00906F81"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696" w:type="dxa"/>
          </w:tcPr>
          <w:p w14:paraId="150B12BA" w14:textId="77777777" w:rsidR="00906F81" w:rsidRPr="00362FFE" w:rsidRDefault="00906F81"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695" w:type="dxa"/>
          </w:tcPr>
          <w:p w14:paraId="64DA23B6" w14:textId="77777777" w:rsidR="00906F81" w:rsidRPr="00362FFE" w:rsidRDefault="00906F81"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696" w:type="dxa"/>
          </w:tcPr>
          <w:p w14:paraId="1F98FB86" w14:textId="77777777" w:rsidR="00906F81" w:rsidRPr="00362FFE" w:rsidRDefault="00906F81"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1139" w:type="dxa"/>
          </w:tcPr>
          <w:p w14:paraId="3006B3C9" w14:textId="77777777" w:rsidR="00906F81" w:rsidRPr="00362FFE" w:rsidRDefault="00906F81"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r>
      <w:tr w:rsidR="00906F81" w:rsidRPr="00362FFE" w14:paraId="75CDC696" w14:textId="0C2BEF3A" w:rsidTr="009356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80" w:type="dxa"/>
            <w:vMerge/>
          </w:tcPr>
          <w:p w14:paraId="4D80B956" w14:textId="77777777" w:rsidR="00906F81" w:rsidRPr="00362FFE" w:rsidRDefault="00906F81" w:rsidP="00C31FA3">
            <w:pPr>
              <w:pStyle w:val="Default"/>
              <w:rPr>
                <w:rFonts w:ascii="Arial Narrow" w:hAnsi="Arial Narrow"/>
                <w:sz w:val="18"/>
                <w:szCs w:val="20"/>
              </w:rPr>
            </w:pPr>
          </w:p>
        </w:tc>
        <w:tc>
          <w:tcPr>
            <w:tcW w:w="4230" w:type="dxa"/>
          </w:tcPr>
          <w:p w14:paraId="5E52EBC9" w14:textId="77777777" w:rsidR="00906F81" w:rsidRPr="00362FFE" w:rsidRDefault="00906F81"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r w:rsidRPr="00362FFE">
              <w:rPr>
                <w:rFonts w:ascii="Arial Narrow" w:hAnsi="Arial Narrow"/>
                <w:sz w:val="18"/>
                <w:szCs w:val="20"/>
              </w:rPr>
              <w:t>Strengthen the MOH capacity for health financing oversight</w:t>
            </w:r>
          </w:p>
        </w:tc>
        <w:tc>
          <w:tcPr>
            <w:tcW w:w="695" w:type="dxa"/>
          </w:tcPr>
          <w:p w14:paraId="2E2C6C2A" w14:textId="77777777" w:rsidR="00906F81" w:rsidRPr="00362FFE" w:rsidRDefault="00906F81"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696" w:type="dxa"/>
          </w:tcPr>
          <w:p w14:paraId="793E618B" w14:textId="77777777" w:rsidR="00906F81" w:rsidRPr="00362FFE" w:rsidRDefault="00906F81"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696" w:type="dxa"/>
          </w:tcPr>
          <w:p w14:paraId="69310CFA" w14:textId="77777777" w:rsidR="00906F81" w:rsidRPr="00362FFE" w:rsidRDefault="00906F81"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695" w:type="dxa"/>
          </w:tcPr>
          <w:p w14:paraId="19CBB9D9" w14:textId="77777777" w:rsidR="00906F81" w:rsidRPr="00362FFE" w:rsidRDefault="00906F81"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696" w:type="dxa"/>
          </w:tcPr>
          <w:p w14:paraId="37A58A4E" w14:textId="77777777" w:rsidR="00906F81" w:rsidRPr="00362FFE" w:rsidRDefault="00906F81"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1139" w:type="dxa"/>
          </w:tcPr>
          <w:p w14:paraId="0C85494F" w14:textId="77777777" w:rsidR="00906F81" w:rsidRPr="00362FFE" w:rsidRDefault="00906F81"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r>
      <w:tr w:rsidR="00906F81" w:rsidRPr="00362FFE" w14:paraId="1EB38781" w14:textId="705A08E1" w:rsidTr="0093564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80" w:type="dxa"/>
            <w:vMerge/>
          </w:tcPr>
          <w:p w14:paraId="7248549C" w14:textId="77777777" w:rsidR="00906F81" w:rsidRPr="00362FFE" w:rsidRDefault="00906F81" w:rsidP="00C31FA3">
            <w:pPr>
              <w:pStyle w:val="Default"/>
              <w:rPr>
                <w:rFonts w:ascii="Arial Narrow" w:hAnsi="Arial Narrow"/>
                <w:sz w:val="18"/>
                <w:szCs w:val="20"/>
              </w:rPr>
            </w:pPr>
          </w:p>
        </w:tc>
        <w:tc>
          <w:tcPr>
            <w:tcW w:w="4230" w:type="dxa"/>
          </w:tcPr>
          <w:p w14:paraId="5BE2E912" w14:textId="77777777" w:rsidR="00906F81" w:rsidRPr="00362FFE" w:rsidRDefault="00906F81"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r w:rsidRPr="00362FFE">
              <w:rPr>
                <w:rFonts w:ascii="Arial Narrow" w:hAnsi="Arial Narrow"/>
                <w:sz w:val="18"/>
                <w:szCs w:val="20"/>
              </w:rPr>
              <w:t>Formulate required legislation, such as the National Health Insurance Act</w:t>
            </w:r>
          </w:p>
        </w:tc>
        <w:tc>
          <w:tcPr>
            <w:tcW w:w="695" w:type="dxa"/>
          </w:tcPr>
          <w:p w14:paraId="2B142FE2" w14:textId="77777777" w:rsidR="00906F81" w:rsidRPr="00362FFE" w:rsidRDefault="00906F81"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696" w:type="dxa"/>
          </w:tcPr>
          <w:p w14:paraId="407DAA7F" w14:textId="77777777" w:rsidR="00906F81" w:rsidRPr="00362FFE" w:rsidRDefault="00906F81"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696" w:type="dxa"/>
          </w:tcPr>
          <w:p w14:paraId="3002A939" w14:textId="77777777" w:rsidR="00906F81" w:rsidRPr="00362FFE" w:rsidRDefault="00906F81"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695" w:type="dxa"/>
          </w:tcPr>
          <w:p w14:paraId="7122B670" w14:textId="77777777" w:rsidR="00906F81" w:rsidRPr="00362FFE" w:rsidRDefault="00906F81"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696" w:type="dxa"/>
          </w:tcPr>
          <w:p w14:paraId="5BBDD282" w14:textId="77777777" w:rsidR="00906F81" w:rsidRPr="00362FFE" w:rsidRDefault="00906F81"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1139" w:type="dxa"/>
          </w:tcPr>
          <w:p w14:paraId="49138DE2" w14:textId="77777777" w:rsidR="00906F81" w:rsidRPr="00362FFE" w:rsidRDefault="00906F81"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r>
    </w:tbl>
    <w:p w14:paraId="686210CA" w14:textId="77777777" w:rsidR="00AC6CAB" w:rsidRDefault="00AC6CAB" w:rsidP="00AC6CAB">
      <w:pPr>
        <w:jc w:val="both"/>
      </w:pPr>
    </w:p>
    <w:p w14:paraId="152B06AD" w14:textId="77777777" w:rsidR="00AC6CAB" w:rsidRDefault="00AC6CAB" w:rsidP="00AC6CAB">
      <w:pPr>
        <w:jc w:val="both"/>
      </w:pPr>
    </w:p>
    <w:p w14:paraId="689F1311" w14:textId="77777777" w:rsidR="00AC6CAB" w:rsidRDefault="00AC6CAB" w:rsidP="00AC6CAB">
      <w:pPr>
        <w:jc w:val="both"/>
      </w:pPr>
    </w:p>
    <w:p w14:paraId="555973A1" w14:textId="77777777" w:rsidR="00C31FA3" w:rsidRDefault="00C31FA3">
      <w:pPr>
        <w:rPr>
          <w:rFonts w:asciiTheme="majorHAnsi" w:eastAsiaTheme="majorEastAsia" w:hAnsiTheme="majorHAnsi" w:cstheme="majorBidi"/>
          <w:b/>
          <w:bCs/>
          <w:color w:val="4F81BD" w:themeColor="accent1"/>
          <w:sz w:val="26"/>
          <w:szCs w:val="26"/>
        </w:rPr>
      </w:pPr>
      <w:r>
        <w:br w:type="page"/>
      </w:r>
    </w:p>
    <w:p w14:paraId="39AB53FC" w14:textId="6B7A7EA5" w:rsidR="00AC6CAB" w:rsidRDefault="00AC6CAB" w:rsidP="00AC6CAB">
      <w:pPr>
        <w:pStyle w:val="Heading2"/>
      </w:pPr>
      <w:bookmarkStart w:id="138" w:name="_Toc414630950"/>
      <w:r>
        <w:lastRenderedPageBreak/>
        <w:t>Available financing, and financial gap analysis</w:t>
      </w:r>
      <w:bookmarkEnd w:id="138"/>
      <w:r>
        <w:t xml:space="preserve"> </w:t>
      </w:r>
    </w:p>
    <w:p w14:paraId="7CC1B818" w14:textId="7DC4108A" w:rsidR="00AC6CAB" w:rsidRDefault="00AC6CAB" w:rsidP="00AC6CAB">
      <w:pPr>
        <w:jc w:val="both"/>
      </w:pPr>
      <w:r>
        <w:t xml:space="preserve">The available financing and financing gap for the HFS implementation is shown in the table below. </w:t>
      </w:r>
    </w:p>
    <w:p w14:paraId="2EC070D9" w14:textId="77777777" w:rsidR="00AC6CAB" w:rsidRDefault="00AC6CAB" w:rsidP="00AC6CAB">
      <w:pPr>
        <w:pStyle w:val="Default"/>
        <w:jc w:val="both"/>
      </w:pPr>
    </w:p>
    <w:p w14:paraId="27B5FF8A" w14:textId="40DB6F77" w:rsidR="00AC6CAB" w:rsidRDefault="00AC6CAB" w:rsidP="00AC6CAB">
      <w:pPr>
        <w:pStyle w:val="Caption"/>
      </w:pPr>
      <w:bookmarkStart w:id="139" w:name="_Toc414632563"/>
      <w:r>
        <w:t xml:space="preserve">Table </w:t>
      </w:r>
      <w:r>
        <w:fldChar w:fldCharType="begin"/>
      </w:r>
      <w:r>
        <w:instrText xml:space="preserve"> SEQ Table \* ARABIC </w:instrText>
      </w:r>
      <w:r>
        <w:fldChar w:fldCharType="separate"/>
      </w:r>
      <w:r w:rsidR="009735FA">
        <w:rPr>
          <w:noProof/>
        </w:rPr>
        <w:t>12</w:t>
      </w:r>
      <w:r>
        <w:fldChar w:fldCharType="end"/>
      </w:r>
      <w:r>
        <w:t>: HFS available financing and financing gaps</w:t>
      </w:r>
      <w:bookmarkEnd w:id="139"/>
      <w:r>
        <w:t xml:space="preserve"> </w:t>
      </w:r>
    </w:p>
    <w:tbl>
      <w:tblPr>
        <w:tblStyle w:val="LightGrid-Accent1"/>
        <w:tblW w:w="9869" w:type="dxa"/>
        <w:tblInd w:w="-1062" w:type="dxa"/>
        <w:tblLayout w:type="fixed"/>
        <w:tblLook w:val="04A0" w:firstRow="1" w:lastRow="0" w:firstColumn="1" w:lastColumn="0" w:noHBand="0" w:noVBand="1"/>
      </w:tblPr>
      <w:tblGrid>
        <w:gridCol w:w="1170"/>
        <w:gridCol w:w="3870"/>
        <w:gridCol w:w="1260"/>
        <w:gridCol w:w="1139"/>
        <w:gridCol w:w="1291"/>
        <w:gridCol w:w="1139"/>
      </w:tblGrid>
      <w:tr w:rsidR="00AC6CAB" w:rsidRPr="00362FFE" w14:paraId="57E50F23" w14:textId="3E318220" w:rsidTr="00935646">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170" w:type="dxa"/>
            <w:vMerge w:val="restart"/>
          </w:tcPr>
          <w:p w14:paraId="0C190849" w14:textId="77777777" w:rsidR="00AC6CAB" w:rsidRPr="00362FFE" w:rsidRDefault="00AC6CAB" w:rsidP="00C31FA3">
            <w:pPr>
              <w:pStyle w:val="Default"/>
              <w:jc w:val="center"/>
              <w:rPr>
                <w:rFonts w:ascii="Arial Narrow" w:hAnsi="Arial Narrow"/>
                <w:color w:val="auto"/>
                <w:sz w:val="18"/>
                <w:szCs w:val="20"/>
              </w:rPr>
            </w:pPr>
            <w:r w:rsidRPr="00362FFE">
              <w:rPr>
                <w:rFonts w:ascii="Arial Narrow" w:hAnsi="Arial Narrow"/>
                <w:color w:val="auto"/>
                <w:sz w:val="18"/>
                <w:szCs w:val="20"/>
              </w:rPr>
              <w:t>Investment area</w:t>
            </w:r>
          </w:p>
        </w:tc>
        <w:tc>
          <w:tcPr>
            <w:tcW w:w="3870" w:type="dxa"/>
            <w:vMerge w:val="restart"/>
          </w:tcPr>
          <w:p w14:paraId="375F8002" w14:textId="77777777" w:rsidR="00AC6CAB" w:rsidRPr="00362FFE" w:rsidRDefault="00AC6CAB" w:rsidP="00C31FA3">
            <w:pPr>
              <w:pStyle w:val="Default"/>
              <w:jc w:val="center"/>
              <w:cnfStyle w:val="100000000000" w:firstRow="1" w:lastRow="0" w:firstColumn="0" w:lastColumn="0" w:oddVBand="0" w:evenVBand="0" w:oddHBand="0" w:evenHBand="0" w:firstRowFirstColumn="0" w:firstRowLastColumn="0" w:lastRowFirstColumn="0" w:lastRowLastColumn="0"/>
              <w:rPr>
                <w:rFonts w:ascii="Arial Narrow" w:hAnsi="Arial Narrow"/>
                <w:color w:val="auto"/>
                <w:sz w:val="18"/>
                <w:szCs w:val="20"/>
              </w:rPr>
            </w:pPr>
            <w:r w:rsidRPr="00362FFE">
              <w:rPr>
                <w:rFonts w:ascii="Arial Narrow" w:hAnsi="Arial Narrow"/>
                <w:color w:val="auto"/>
                <w:sz w:val="18"/>
                <w:szCs w:val="20"/>
              </w:rPr>
              <w:t>Investment priority</w:t>
            </w:r>
          </w:p>
        </w:tc>
        <w:tc>
          <w:tcPr>
            <w:tcW w:w="1260" w:type="dxa"/>
            <w:vMerge w:val="restart"/>
          </w:tcPr>
          <w:p w14:paraId="5C738C95" w14:textId="63B5D2B5" w:rsidR="00AC6CAB" w:rsidRDefault="00AC6CAB" w:rsidP="00C31FA3">
            <w:pPr>
              <w:pStyle w:val="Default"/>
              <w:jc w:val="center"/>
              <w:cnfStyle w:val="100000000000" w:firstRow="1" w:lastRow="0" w:firstColumn="0" w:lastColumn="0" w:oddVBand="0" w:evenVBand="0" w:oddHBand="0" w:evenHBand="0" w:firstRowFirstColumn="0" w:firstRowLastColumn="0" w:lastRowFirstColumn="0" w:lastRowLastColumn="0"/>
              <w:rPr>
                <w:rFonts w:ascii="Arial Narrow" w:hAnsi="Arial Narrow"/>
                <w:color w:val="auto"/>
                <w:sz w:val="18"/>
                <w:szCs w:val="20"/>
              </w:rPr>
            </w:pPr>
            <w:r>
              <w:rPr>
                <w:rFonts w:ascii="Arial Narrow" w:hAnsi="Arial Narrow"/>
                <w:color w:val="auto"/>
                <w:sz w:val="18"/>
                <w:szCs w:val="20"/>
              </w:rPr>
              <w:t xml:space="preserve">Requirements </w:t>
            </w:r>
            <w:r w:rsidR="00C31FA3">
              <w:rPr>
                <w:rFonts w:ascii="Arial Narrow" w:hAnsi="Arial Narrow"/>
                <w:color w:val="auto"/>
                <w:sz w:val="18"/>
                <w:szCs w:val="20"/>
              </w:rPr>
              <w:t>(UGX)</w:t>
            </w:r>
          </w:p>
        </w:tc>
        <w:tc>
          <w:tcPr>
            <w:tcW w:w="2430" w:type="dxa"/>
            <w:gridSpan w:val="2"/>
          </w:tcPr>
          <w:p w14:paraId="4F33E2A9" w14:textId="44FACFB1" w:rsidR="00AC6CAB" w:rsidRDefault="00AC6CAB" w:rsidP="00C31FA3">
            <w:pPr>
              <w:pStyle w:val="Default"/>
              <w:jc w:val="center"/>
              <w:cnfStyle w:val="100000000000" w:firstRow="1" w:lastRow="0" w:firstColumn="0" w:lastColumn="0" w:oddVBand="0" w:evenVBand="0" w:oddHBand="0" w:evenHBand="0" w:firstRowFirstColumn="0" w:firstRowLastColumn="0" w:lastRowFirstColumn="0" w:lastRowLastColumn="0"/>
              <w:rPr>
                <w:rFonts w:ascii="Arial Narrow" w:hAnsi="Arial Narrow"/>
                <w:color w:val="auto"/>
                <w:sz w:val="18"/>
                <w:szCs w:val="20"/>
              </w:rPr>
            </w:pPr>
            <w:r>
              <w:rPr>
                <w:rFonts w:ascii="Arial Narrow" w:hAnsi="Arial Narrow"/>
                <w:color w:val="auto"/>
                <w:sz w:val="18"/>
                <w:szCs w:val="20"/>
              </w:rPr>
              <w:t>Available financing</w:t>
            </w:r>
          </w:p>
        </w:tc>
        <w:tc>
          <w:tcPr>
            <w:tcW w:w="1139" w:type="dxa"/>
            <w:vMerge w:val="restart"/>
          </w:tcPr>
          <w:p w14:paraId="0C59E7A2" w14:textId="4A10F464" w:rsidR="00AC6CAB" w:rsidRDefault="00AC6CAB" w:rsidP="00C31FA3">
            <w:pPr>
              <w:pStyle w:val="Default"/>
              <w:jc w:val="center"/>
              <w:cnfStyle w:val="100000000000" w:firstRow="1" w:lastRow="0" w:firstColumn="0" w:lastColumn="0" w:oddVBand="0" w:evenVBand="0" w:oddHBand="0" w:evenHBand="0" w:firstRowFirstColumn="0" w:firstRowLastColumn="0" w:lastRowFirstColumn="0" w:lastRowLastColumn="0"/>
              <w:rPr>
                <w:rFonts w:ascii="Arial Narrow" w:hAnsi="Arial Narrow"/>
                <w:color w:val="auto"/>
                <w:sz w:val="18"/>
                <w:szCs w:val="20"/>
              </w:rPr>
            </w:pPr>
            <w:r>
              <w:rPr>
                <w:rFonts w:ascii="Arial Narrow" w:hAnsi="Arial Narrow"/>
                <w:color w:val="auto"/>
                <w:sz w:val="18"/>
                <w:szCs w:val="20"/>
              </w:rPr>
              <w:t>Financing gap</w:t>
            </w:r>
          </w:p>
        </w:tc>
      </w:tr>
      <w:tr w:rsidR="00AC6CAB" w:rsidRPr="00362FFE" w14:paraId="11368723" w14:textId="7017FBCE" w:rsidTr="00935646">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170" w:type="dxa"/>
            <w:vMerge/>
          </w:tcPr>
          <w:p w14:paraId="098297D9" w14:textId="77777777" w:rsidR="00AC6CAB" w:rsidRPr="00362FFE" w:rsidRDefault="00AC6CAB" w:rsidP="00C31FA3">
            <w:pPr>
              <w:pStyle w:val="Default"/>
              <w:rPr>
                <w:rFonts w:ascii="Arial Narrow" w:hAnsi="Arial Narrow"/>
                <w:color w:val="auto"/>
                <w:sz w:val="18"/>
                <w:szCs w:val="20"/>
              </w:rPr>
            </w:pPr>
          </w:p>
        </w:tc>
        <w:tc>
          <w:tcPr>
            <w:tcW w:w="3870" w:type="dxa"/>
            <w:vMerge/>
          </w:tcPr>
          <w:p w14:paraId="7208030C" w14:textId="77777777" w:rsidR="00AC6CAB" w:rsidRPr="00362FFE" w:rsidRDefault="00AC6CAB" w:rsidP="00C31FA3">
            <w:pPr>
              <w:pStyle w:val="Default"/>
              <w:cnfStyle w:val="100000000000" w:firstRow="1" w:lastRow="0" w:firstColumn="0" w:lastColumn="0" w:oddVBand="0" w:evenVBand="0" w:oddHBand="0" w:evenHBand="0" w:firstRowFirstColumn="0" w:firstRowLastColumn="0" w:lastRowFirstColumn="0" w:lastRowLastColumn="0"/>
              <w:rPr>
                <w:rFonts w:ascii="Arial Narrow" w:hAnsi="Arial Narrow"/>
                <w:color w:val="auto"/>
                <w:sz w:val="18"/>
                <w:szCs w:val="20"/>
              </w:rPr>
            </w:pPr>
          </w:p>
        </w:tc>
        <w:tc>
          <w:tcPr>
            <w:tcW w:w="1260" w:type="dxa"/>
            <w:vMerge/>
          </w:tcPr>
          <w:p w14:paraId="292BD27B" w14:textId="1C51056B" w:rsidR="00AC6CAB" w:rsidRPr="00362FFE" w:rsidRDefault="00AC6CAB" w:rsidP="00935646">
            <w:pPr>
              <w:pStyle w:val="Default"/>
              <w:cnfStyle w:val="100000000000" w:firstRow="1" w:lastRow="0" w:firstColumn="0" w:lastColumn="0" w:oddVBand="0" w:evenVBand="0" w:oddHBand="0" w:evenHBand="0" w:firstRowFirstColumn="0" w:firstRowLastColumn="0" w:lastRowFirstColumn="0" w:lastRowLastColumn="0"/>
              <w:rPr>
                <w:rFonts w:ascii="Arial Narrow" w:hAnsi="Arial Narrow"/>
                <w:color w:val="auto"/>
                <w:sz w:val="16"/>
                <w:szCs w:val="20"/>
              </w:rPr>
            </w:pPr>
          </w:p>
        </w:tc>
        <w:tc>
          <w:tcPr>
            <w:tcW w:w="1139" w:type="dxa"/>
          </w:tcPr>
          <w:p w14:paraId="2E9632D4" w14:textId="5161672F" w:rsidR="00AC6CAB" w:rsidRDefault="00AC6CAB" w:rsidP="00C31FA3">
            <w:pPr>
              <w:pStyle w:val="Default"/>
              <w:cnfStyle w:val="100000000000" w:firstRow="1" w:lastRow="0" w:firstColumn="0" w:lastColumn="0" w:oddVBand="0" w:evenVBand="0" w:oddHBand="0" w:evenHBand="0" w:firstRowFirstColumn="0" w:firstRowLastColumn="0" w:lastRowFirstColumn="0" w:lastRowLastColumn="0"/>
              <w:rPr>
                <w:rFonts w:ascii="Arial Narrow" w:hAnsi="Arial Narrow"/>
                <w:color w:val="auto"/>
                <w:sz w:val="16"/>
                <w:szCs w:val="20"/>
              </w:rPr>
            </w:pPr>
            <w:r>
              <w:rPr>
                <w:rFonts w:ascii="Arial Narrow" w:hAnsi="Arial Narrow"/>
                <w:color w:val="auto"/>
                <w:sz w:val="16"/>
                <w:szCs w:val="20"/>
              </w:rPr>
              <w:t>Amount</w:t>
            </w:r>
            <w:r w:rsidR="00C31FA3">
              <w:rPr>
                <w:rFonts w:ascii="Arial Narrow" w:hAnsi="Arial Narrow"/>
                <w:color w:val="auto"/>
                <w:sz w:val="16"/>
                <w:szCs w:val="20"/>
              </w:rPr>
              <w:t xml:space="preserve"> (UGX)</w:t>
            </w:r>
          </w:p>
        </w:tc>
        <w:tc>
          <w:tcPr>
            <w:tcW w:w="1291" w:type="dxa"/>
          </w:tcPr>
          <w:p w14:paraId="3FD3A7FA" w14:textId="439BC63D" w:rsidR="00AC6CAB" w:rsidRDefault="00AC6CAB" w:rsidP="00C31FA3">
            <w:pPr>
              <w:pStyle w:val="Default"/>
              <w:cnfStyle w:val="100000000000" w:firstRow="1" w:lastRow="0" w:firstColumn="0" w:lastColumn="0" w:oddVBand="0" w:evenVBand="0" w:oddHBand="0" w:evenHBand="0" w:firstRowFirstColumn="0" w:firstRowLastColumn="0" w:lastRowFirstColumn="0" w:lastRowLastColumn="0"/>
              <w:rPr>
                <w:rFonts w:ascii="Arial Narrow" w:hAnsi="Arial Narrow"/>
                <w:color w:val="auto"/>
                <w:sz w:val="16"/>
                <w:szCs w:val="20"/>
              </w:rPr>
            </w:pPr>
            <w:r>
              <w:rPr>
                <w:rFonts w:ascii="Arial Narrow" w:hAnsi="Arial Narrow"/>
                <w:color w:val="auto"/>
                <w:sz w:val="16"/>
                <w:szCs w:val="20"/>
              </w:rPr>
              <w:t>Source</w:t>
            </w:r>
          </w:p>
        </w:tc>
        <w:tc>
          <w:tcPr>
            <w:tcW w:w="1139" w:type="dxa"/>
            <w:vMerge/>
          </w:tcPr>
          <w:p w14:paraId="6323F263" w14:textId="77777777" w:rsidR="00AC6CAB" w:rsidRDefault="00AC6CAB" w:rsidP="00C31FA3">
            <w:pPr>
              <w:pStyle w:val="Default"/>
              <w:cnfStyle w:val="100000000000" w:firstRow="1" w:lastRow="0" w:firstColumn="0" w:lastColumn="0" w:oddVBand="0" w:evenVBand="0" w:oddHBand="0" w:evenHBand="0" w:firstRowFirstColumn="0" w:firstRowLastColumn="0" w:lastRowFirstColumn="0" w:lastRowLastColumn="0"/>
              <w:rPr>
                <w:rFonts w:ascii="Arial Narrow" w:hAnsi="Arial Narrow"/>
                <w:color w:val="auto"/>
                <w:sz w:val="16"/>
                <w:szCs w:val="20"/>
              </w:rPr>
            </w:pPr>
          </w:p>
        </w:tc>
      </w:tr>
      <w:tr w:rsidR="00AC6CAB" w:rsidRPr="00362FFE" w14:paraId="073D69CA" w14:textId="7516B706" w:rsidTr="009356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0" w:type="dxa"/>
            <w:vMerge w:val="restart"/>
          </w:tcPr>
          <w:p w14:paraId="73EB0402" w14:textId="77777777" w:rsidR="00AC6CAB" w:rsidRPr="00362FFE" w:rsidRDefault="00AC6CAB" w:rsidP="00C31FA3">
            <w:pPr>
              <w:pStyle w:val="Default"/>
              <w:rPr>
                <w:rFonts w:ascii="Arial Narrow" w:hAnsi="Arial Narrow"/>
                <w:sz w:val="18"/>
                <w:szCs w:val="20"/>
              </w:rPr>
            </w:pPr>
            <w:r w:rsidRPr="00362FFE">
              <w:rPr>
                <w:rFonts w:ascii="Arial Narrow" w:hAnsi="Arial Narrow"/>
                <w:sz w:val="18"/>
                <w:szCs w:val="20"/>
              </w:rPr>
              <w:t>Service delivery systems</w:t>
            </w:r>
          </w:p>
        </w:tc>
        <w:tc>
          <w:tcPr>
            <w:tcW w:w="3870" w:type="dxa"/>
          </w:tcPr>
          <w:p w14:paraId="1A05A6B5" w14:textId="77777777" w:rsidR="00AC6CAB" w:rsidRPr="00362FFE" w:rsidRDefault="00AC6CAB"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r w:rsidRPr="00362FFE">
              <w:rPr>
                <w:rFonts w:ascii="Arial Narrow" w:hAnsi="Arial Narrow"/>
                <w:sz w:val="18"/>
                <w:szCs w:val="20"/>
              </w:rPr>
              <w:t>Rationalization of the essential package of services, across a minimum, complementary and supplementary packages of care</w:t>
            </w:r>
          </w:p>
        </w:tc>
        <w:tc>
          <w:tcPr>
            <w:tcW w:w="1260" w:type="dxa"/>
          </w:tcPr>
          <w:p w14:paraId="3398C800" w14:textId="77777777" w:rsidR="00AC6CAB" w:rsidRPr="00362FFE" w:rsidRDefault="00AC6CAB"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1139" w:type="dxa"/>
          </w:tcPr>
          <w:p w14:paraId="59D48319" w14:textId="77777777" w:rsidR="00AC6CAB" w:rsidRPr="00362FFE" w:rsidRDefault="00AC6CAB"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1291" w:type="dxa"/>
          </w:tcPr>
          <w:p w14:paraId="6AA14CC4" w14:textId="77777777" w:rsidR="00AC6CAB" w:rsidRPr="00362FFE" w:rsidRDefault="00AC6CAB"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1139" w:type="dxa"/>
          </w:tcPr>
          <w:p w14:paraId="03785313" w14:textId="77777777" w:rsidR="00AC6CAB" w:rsidRPr="00362FFE" w:rsidRDefault="00AC6CAB"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r>
      <w:tr w:rsidR="00AC6CAB" w:rsidRPr="00362FFE" w14:paraId="5862060C" w14:textId="3A17B6FA" w:rsidTr="0093564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0" w:type="dxa"/>
            <w:vMerge/>
          </w:tcPr>
          <w:p w14:paraId="5A10304A" w14:textId="77777777" w:rsidR="00AC6CAB" w:rsidRPr="00362FFE" w:rsidRDefault="00AC6CAB" w:rsidP="00C31FA3">
            <w:pPr>
              <w:pStyle w:val="Default"/>
              <w:rPr>
                <w:rFonts w:ascii="Arial Narrow" w:hAnsi="Arial Narrow"/>
                <w:sz w:val="18"/>
                <w:szCs w:val="20"/>
              </w:rPr>
            </w:pPr>
          </w:p>
        </w:tc>
        <w:tc>
          <w:tcPr>
            <w:tcW w:w="3870" w:type="dxa"/>
          </w:tcPr>
          <w:p w14:paraId="3A1972C8" w14:textId="77777777" w:rsidR="00AC6CAB" w:rsidRPr="00362FFE" w:rsidRDefault="00AC6CAB"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r w:rsidRPr="00362FFE">
              <w:rPr>
                <w:rFonts w:ascii="Arial Narrow" w:hAnsi="Arial Narrow"/>
                <w:sz w:val="18"/>
                <w:szCs w:val="20"/>
              </w:rPr>
              <w:t>Definition and enforcement of standards of care</w:t>
            </w:r>
          </w:p>
        </w:tc>
        <w:tc>
          <w:tcPr>
            <w:tcW w:w="1260" w:type="dxa"/>
          </w:tcPr>
          <w:p w14:paraId="1A1FFE0D" w14:textId="77777777" w:rsidR="00AC6CAB" w:rsidRPr="00362FFE" w:rsidRDefault="00AC6CAB"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1139" w:type="dxa"/>
          </w:tcPr>
          <w:p w14:paraId="129DE849" w14:textId="77777777" w:rsidR="00AC6CAB" w:rsidRPr="00362FFE" w:rsidRDefault="00AC6CAB"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1291" w:type="dxa"/>
          </w:tcPr>
          <w:p w14:paraId="4284572C" w14:textId="77777777" w:rsidR="00AC6CAB" w:rsidRPr="00362FFE" w:rsidRDefault="00AC6CAB"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1139" w:type="dxa"/>
          </w:tcPr>
          <w:p w14:paraId="3AD35BB4" w14:textId="77777777" w:rsidR="00AC6CAB" w:rsidRPr="00362FFE" w:rsidRDefault="00AC6CAB"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r>
      <w:tr w:rsidR="00AC6CAB" w:rsidRPr="00362FFE" w14:paraId="6A96ED1D" w14:textId="5971DBC9" w:rsidTr="009356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0" w:type="dxa"/>
          </w:tcPr>
          <w:p w14:paraId="438EF115" w14:textId="77777777" w:rsidR="00AC6CAB" w:rsidRPr="00362FFE" w:rsidRDefault="00AC6CAB" w:rsidP="00C31FA3">
            <w:pPr>
              <w:pStyle w:val="Default"/>
              <w:rPr>
                <w:rFonts w:ascii="Arial Narrow" w:hAnsi="Arial Narrow"/>
                <w:sz w:val="18"/>
                <w:szCs w:val="20"/>
              </w:rPr>
            </w:pPr>
          </w:p>
        </w:tc>
        <w:tc>
          <w:tcPr>
            <w:tcW w:w="3870" w:type="dxa"/>
          </w:tcPr>
          <w:p w14:paraId="5DC39861" w14:textId="77777777" w:rsidR="00AC6CAB" w:rsidRPr="00362FFE" w:rsidRDefault="00AC6CAB"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1260" w:type="dxa"/>
          </w:tcPr>
          <w:p w14:paraId="795C7239" w14:textId="77777777" w:rsidR="00AC6CAB" w:rsidRPr="00362FFE" w:rsidRDefault="00AC6CAB"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1139" w:type="dxa"/>
          </w:tcPr>
          <w:p w14:paraId="40E7D42B" w14:textId="77777777" w:rsidR="00AC6CAB" w:rsidRPr="00362FFE" w:rsidRDefault="00AC6CAB"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1291" w:type="dxa"/>
          </w:tcPr>
          <w:p w14:paraId="2C1A2155" w14:textId="77777777" w:rsidR="00AC6CAB" w:rsidRPr="00362FFE" w:rsidRDefault="00AC6CAB"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1139" w:type="dxa"/>
          </w:tcPr>
          <w:p w14:paraId="00098E3B" w14:textId="77777777" w:rsidR="00AC6CAB" w:rsidRPr="00362FFE" w:rsidRDefault="00AC6CAB"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r>
      <w:tr w:rsidR="00AC6CAB" w:rsidRPr="00362FFE" w14:paraId="0A762D45" w14:textId="09A2299B" w:rsidTr="0093564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0" w:type="dxa"/>
            <w:vMerge w:val="restart"/>
          </w:tcPr>
          <w:p w14:paraId="3B136DD8" w14:textId="77777777" w:rsidR="00AC6CAB" w:rsidRPr="00362FFE" w:rsidRDefault="00AC6CAB" w:rsidP="00C31FA3">
            <w:pPr>
              <w:pStyle w:val="Default"/>
              <w:rPr>
                <w:rFonts w:ascii="Arial Narrow" w:hAnsi="Arial Narrow"/>
                <w:sz w:val="18"/>
                <w:szCs w:val="20"/>
              </w:rPr>
            </w:pPr>
            <w:r w:rsidRPr="00362FFE">
              <w:rPr>
                <w:rFonts w:ascii="Arial Narrow" w:hAnsi="Arial Narrow"/>
                <w:sz w:val="18"/>
                <w:szCs w:val="20"/>
              </w:rPr>
              <w:t>Financial management systems</w:t>
            </w:r>
          </w:p>
        </w:tc>
        <w:tc>
          <w:tcPr>
            <w:tcW w:w="3870" w:type="dxa"/>
          </w:tcPr>
          <w:p w14:paraId="7369B80E" w14:textId="77777777" w:rsidR="00AC6CAB" w:rsidRPr="00362FFE" w:rsidRDefault="00AC6CAB" w:rsidP="00C31FA3">
            <w:pPr>
              <w:ind w:left="42"/>
              <w:jc w:val="both"/>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r w:rsidRPr="00362FFE">
              <w:rPr>
                <w:rFonts w:ascii="Arial Narrow" w:hAnsi="Arial Narrow"/>
                <w:sz w:val="18"/>
                <w:szCs w:val="20"/>
              </w:rPr>
              <w:t xml:space="preserve">Improve the capacity for budgeting, and financing for health at program, and district levels </w:t>
            </w:r>
          </w:p>
        </w:tc>
        <w:tc>
          <w:tcPr>
            <w:tcW w:w="1260" w:type="dxa"/>
          </w:tcPr>
          <w:p w14:paraId="407959C8" w14:textId="77777777" w:rsidR="00AC6CAB" w:rsidRPr="00362FFE" w:rsidRDefault="00AC6CAB" w:rsidP="00C31FA3">
            <w:pPr>
              <w:ind w:left="42"/>
              <w:jc w:val="both"/>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1139" w:type="dxa"/>
          </w:tcPr>
          <w:p w14:paraId="18506D98" w14:textId="77777777" w:rsidR="00AC6CAB" w:rsidRPr="00362FFE" w:rsidRDefault="00AC6CAB" w:rsidP="00C31FA3">
            <w:pPr>
              <w:ind w:left="42"/>
              <w:jc w:val="both"/>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1291" w:type="dxa"/>
          </w:tcPr>
          <w:p w14:paraId="48C6F4F5" w14:textId="77777777" w:rsidR="00AC6CAB" w:rsidRPr="00362FFE" w:rsidRDefault="00AC6CAB" w:rsidP="00C31FA3">
            <w:pPr>
              <w:ind w:left="42"/>
              <w:jc w:val="both"/>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1139" w:type="dxa"/>
          </w:tcPr>
          <w:p w14:paraId="2D22CD51" w14:textId="77777777" w:rsidR="00AC6CAB" w:rsidRPr="00362FFE" w:rsidRDefault="00AC6CAB" w:rsidP="00C31FA3">
            <w:pPr>
              <w:ind w:left="42"/>
              <w:jc w:val="both"/>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r>
      <w:tr w:rsidR="00AC6CAB" w:rsidRPr="00362FFE" w14:paraId="43B73A4A" w14:textId="2B2B71CA" w:rsidTr="009356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0" w:type="dxa"/>
            <w:vMerge/>
          </w:tcPr>
          <w:p w14:paraId="72B35AD9" w14:textId="77777777" w:rsidR="00AC6CAB" w:rsidRPr="00362FFE" w:rsidRDefault="00AC6CAB" w:rsidP="00C31FA3">
            <w:pPr>
              <w:pStyle w:val="Default"/>
              <w:rPr>
                <w:rFonts w:ascii="Arial Narrow" w:hAnsi="Arial Narrow"/>
                <w:sz w:val="18"/>
                <w:szCs w:val="20"/>
              </w:rPr>
            </w:pPr>
          </w:p>
        </w:tc>
        <w:tc>
          <w:tcPr>
            <w:tcW w:w="3870" w:type="dxa"/>
          </w:tcPr>
          <w:p w14:paraId="65B12C2B" w14:textId="77777777" w:rsidR="00AC6CAB" w:rsidRPr="00362FFE" w:rsidRDefault="00AC6CAB" w:rsidP="00C31FA3">
            <w:pPr>
              <w:ind w:left="42"/>
              <w:jc w:val="both"/>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r w:rsidRPr="00362FFE">
              <w:rPr>
                <w:rFonts w:ascii="Arial Narrow" w:hAnsi="Arial Narrow"/>
                <w:sz w:val="18"/>
                <w:szCs w:val="20"/>
              </w:rPr>
              <w:t>Develop and constantly update investment cases for health</w:t>
            </w:r>
          </w:p>
        </w:tc>
        <w:tc>
          <w:tcPr>
            <w:tcW w:w="1260" w:type="dxa"/>
          </w:tcPr>
          <w:p w14:paraId="5317662A" w14:textId="77777777" w:rsidR="00AC6CAB" w:rsidRPr="00362FFE" w:rsidRDefault="00AC6CAB" w:rsidP="00C31FA3">
            <w:pPr>
              <w:ind w:left="42"/>
              <w:jc w:val="both"/>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1139" w:type="dxa"/>
          </w:tcPr>
          <w:p w14:paraId="060A623C" w14:textId="77777777" w:rsidR="00AC6CAB" w:rsidRPr="00362FFE" w:rsidRDefault="00AC6CAB" w:rsidP="00C31FA3">
            <w:pPr>
              <w:ind w:left="42"/>
              <w:jc w:val="both"/>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1291" w:type="dxa"/>
          </w:tcPr>
          <w:p w14:paraId="68EE0ADB" w14:textId="77777777" w:rsidR="00AC6CAB" w:rsidRPr="00362FFE" w:rsidRDefault="00AC6CAB" w:rsidP="00C31FA3">
            <w:pPr>
              <w:ind w:left="42"/>
              <w:jc w:val="both"/>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1139" w:type="dxa"/>
          </w:tcPr>
          <w:p w14:paraId="3CB9201F" w14:textId="77777777" w:rsidR="00AC6CAB" w:rsidRPr="00362FFE" w:rsidRDefault="00AC6CAB" w:rsidP="00C31FA3">
            <w:pPr>
              <w:ind w:left="42"/>
              <w:jc w:val="both"/>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r>
      <w:tr w:rsidR="00AC6CAB" w:rsidRPr="00362FFE" w14:paraId="71615BAD" w14:textId="25121D44" w:rsidTr="0093564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0" w:type="dxa"/>
            <w:vMerge/>
          </w:tcPr>
          <w:p w14:paraId="67440B56" w14:textId="77777777" w:rsidR="00AC6CAB" w:rsidRPr="00362FFE" w:rsidRDefault="00AC6CAB" w:rsidP="00C31FA3">
            <w:pPr>
              <w:pStyle w:val="Default"/>
              <w:rPr>
                <w:rFonts w:ascii="Arial Narrow" w:hAnsi="Arial Narrow"/>
                <w:sz w:val="18"/>
                <w:szCs w:val="20"/>
              </w:rPr>
            </w:pPr>
          </w:p>
        </w:tc>
        <w:tc>
          <w:tcPr>
            <w:tcW w:w="3870" w:type="dxa"/>
          </w:tcPr>
          <w:p w14:paraId="3873D602" w14:textId="77777777" w:rsidR="00AC6CAB" w:rsidRPr="00362FFE" w:rsidRDefault="00AC6CAB" w:rsidP="00C31FA3">
            <w:pPr>
              <w:ind w:left="42"/>
              <w:jc w:val="both"/>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r w:rsidRPr="00362FFE">
              <w:rPr>
                <w:rFonts w:ascii="Arial Narrow" w:hAnsi="Arial Narrow"/>
                <w:sz w:val="18"/>
                <w:szCs w:val="20"/>
              </w:rPr>
              <w:t xml:space="preserve">Conduct comprehensive resource mapping of public and donor resources </w:t>
            </w:r>
          </w:p>
        </w:tc>
        <w:tc>
          <w:tcPr>
            <w:tcW w:w="1260" w:type="dxa"/>
          </w:tcPr>
          <w:p w14:paraId="0D28CD87" w14:textId="77777777" w:rsidR="00AC6CAB" w:rsidRPr="00362FFE" w:rsidRDefault="00AC6CAB" w:rsidP="00C31FA3">
            <w:pPr>
              <w:ind w:left="42"/>
              <w:jc w:val="both"/>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1139" w:type="dxa"/>
          </w:tcPr>
          <w:p w14:paraId="331B32F2" w14:textId="77777777" w:rsidR="00AC6CAB" w:rsidRPr="00362FFE" w:rsidRDefault="00AC6CAB" w:rsidP="00C31FA3">
            <w:pPr>
              <w:ind w:left="42"/>
              <w:jc w:val="both"/>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1291" w:type="dxa"/>
          </w:tcPr>
          <w:p w14:paraId="59150B73" w14:textId="77777777" w:rsidR="00AC6CAB" w:rsidRPr="00362FFE" w:rsidRDefault="00AC6CAB" w:rsidP="00C31FA3">
            <w:pPr>
              <w:ind w:left="42"/>
              <w:jc w:val="both"/>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1139" w:type="dxa"/>
          </w:tcPr>
          <w:p w14:paraId="42F98D53" w14:textId="77777777" w:rsidR="00AC6CAB" w:rsidRPr="00362FFE" w:rsidRDefault="00AC6CAB" w:rsidP="00C31FA3">
            <w:pPr>
              <w:ind w:left="42"/>
              <w:jc w:val="both"/>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r>
      <w:tr w:rsidR="00AC6CAB" w:rsidRPr="00362FFE" w14:paraId="2B23F05D" w14:textId="7AAF77E6" w:rsidTr="009356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0" w:type="dxa"/>
            <w:vMerge/>
          </w:tcPr>
          <w:p w14:paraId="3F06FF6C" w14:textId="77777777" w:rsidR="00AC6CAB" w:rsidRPr="00362FFE" w:rsidRDefault="00AC6CAB" w:rsidP="00C31FA3">
            <w:pPr>
              <w:pStyle w:val="Default"/>
              <w:rPr>
                <w:rFonts w:ascii="Arial Narrow" w:hAnsi="Arial Narrow"/>
                <w:sz w:val="18"/>
                <w:szCs w:val="20"/>
              </w:rPr>
            </w:pPr>
          </w:p>
        </w:tc>
        <w:tc>
          <w:tcPr>
            <w:tcW w:w="3870" w:type="dxa"/>
          </w:tcPr>
          <w:p w14:paraId="0A81AA94" w14:textId="77777777" w:rsidR="00AC6CAB" w:rsidRPr="00362FFE" w:rsidRDefault="00AC6CAB"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r w:rsidRPr="00362FFE">
              <w:rPr>
                <w:rFonts w:ascii="Arial Narrow" w:hAnsi="Arial Narrow"/>
                <w:sz w:val="18"/>
                <w:szCs w:val="20"/>
              </w:rPr>
              <w:t xml:space="preserve">Update and apply an efficiency and equity driven resource allocation formula </w:t>
            </w:r>
          </w:p>
        </w:tc>
        <w:tc>
          <w:tcPr>
            <w:tcW w:w="1260" w:type="dxa"/>
          </w:tcPr>
          <w:p w14:paraId="71F3A593" w14:textId="77777777" w:rsidR="00AC6CAB" w:rsidRPr="00362FFE" w:rsidRDefault="00AC6CAB"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1139" w:type="dxa"/>
          </w:tcPr>
          <w:p w14:paraId="454C2E8C" w14:textId="77777777" w:rsidR="00AC6CAB" w:rsidRPr="00362FFE" w:rsidRDefault="00AC6CAB"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1291" w:type="dxa"/>
          </w:tcPr>
          <w:p w14:paraId="1C7B7B92" w14:textId="77777777" w:rsidR="00AC6CAB" w:rsidRPr="00362FFE" w:rsidRDefault="00AC6CAB"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1139" w:type="dxa"/>
          </w:tcPr>
          <w:p w14:paraId="3897AF16" w14:textId="77777777" w:rsidR="00AC6CAB" w:rsidRPr="00362FFE" w:rsidRDefault="00AC6CAB"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r>
      <w:tr w:rsidR="00AC6CAB" w:rsidRPr="00362FFE" w14:paraId="6832F149" w14:textId="2E24B47D" w:rsidTr="0093564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0" w:type="dxa"/>
          </w:tcPr>
          <w:p w14:paraId="1CC8F249" w14:textId="77777777" w:rsidR="00AC6CAB" w:rsidRPr="00362FFE" w:rsidRDefault="00AC6CAB" w:rsidP="00C31FA3">
            <w:pPr>
              <w:pStyle w:val="Default"/>
              <w:rPr>
                <w:rFonts w:ascii="Arial Narrow" w:hAnsi="Arial Narrow"/>
                <w:sz w:val="18"/>
                <w:szCs w:val="20"/>
              </w:rPr>
            </w:pPr>
          </w:p>
        </w:tc>
        <w:tc>
          <w:tcPr>
            <w:tcW w:w="3870" w:type="dxa"/>
          </w:tcPr>
          <w:p w14:paraId="64038D78" w14:textId="77777777" w:rsidR="00AC6CAB" w:rsidRPr="00362FFE" w:rsidRDefault="00AC6CAB"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1260" w:type="dxa"/>
          </w:tcPr>
          <w:p w14:paraId="701EC9DC" w14:textId="77777777" w:rsidR="00AC6CAB" w:rsidRPr="00362FFE" w:rsidRDefault="00AC6CAB"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1139" w:type="dxa"/>
          </w:tcPr>
          <w:p w14:paraId="76BAEF29" w14:textId="77777777" w:rsidR="00AC6CAB" w:rsidRPr="00362FFE" w:rsidRDefault="00AC6CAB"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1291" w:type="dxa"/>
          </w:tcPr>
          <w:p w14:paraId="68C63E72" w14:textId="77777777" w:rsidR="00AC6CAB" w:rsidRPr="00362FFE" w:rsidRDefault="00AC6CAB"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1139" w:type="dxa"/>
          </w:tcPr>
          <w:p w14:paraId="512CDC8D" w14:textId="77777777" w:rsidR="00AC6CAB" w:rsidRPr="00362FFE" w:rsidRDefault="00AC6CAB"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r>
      <w:tr w:rsidR="00AC6CAB" w:rsidRPr="00362FFE" w14:paraId="1CFD5A78" w14:textId="4115EF74" w:rsidTr="009356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0" w:type="dxa"/>
            <w:vMerge w:val="restart"/>
          </w:tcPr>
          <w:p w14:paraId="055F5ACF" w14:textId="77777777" w:rsidR="00AC6CAB" w:rsidRPr="00362FFE" w:rsidRDefault="00AC6CAB" w:rsidP="00C31FA3">
            <w:pPr>
              <w:pStyle w:val="Default"/>
              <w:rPr>
                <w:rFonts w:ascii="Arial Narrow" w:hAnsi="Arial Narrow"/>
                <w:sz w:val="18"/>
                <w:szCs w:val="20"/>
              </w:rPr>
            </w:pPr>
            <w:r w:rsidRPr="00362FFE">
              <w:rPr>
                <w:rFonts w:ascii="Arial Narrow" w:hAnsi="Arial Narrow"/>
                <w:sz w:val="18"/>
                <w:szCs w:val="20"/>
              </w:rPr>
              <w:t xml:space="preserve">Information systems </w:t>
            </w:r>
          </w:p>
        </w:tc>
        <w:tc>
          <w:tcPr>
            <w:tcW w:w="3870" w:type="dxa"/>
          </w:tcPr>
          <w:p w14:paraId="362B7025" w14:textId="77777777" w:rsidR="00AC6CAB" w:rsidRPr="00362FFE" w:rsidRDefault="00AC6CAB"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r w:rsidRPr="00362FFE">
              <w:rPr>
                <w:rFonts w:ascii="Arial Narrow" w:hAnsi="Arial Narrow"/>
                <w:sz w:val="18"/>
                <w:szCs w:val="20"/>
              </w:rPr>
              <w:t>Design and conduct dynamic, micro costing of health services provision</w:t>
            </w:r>
          </w:p>
        </w:tc>
        <w:tc>
          <w:tcPr>
            <w:tcW w:w="1260" w:type="dxa"/>
          </w:tcPr>
          <w:p w14:paraId="24639FFC" w14:textId="77777777" w:rsidR="00AC6CAB" w:rsidRPr="00362FFE" w:rsidRDefault="00AC6CAB"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1139" w:type="dxa"/>
          </w:tcPr>
          <w:p w14:paraId="517FCE13" w14:textId="77777777" w:rsidR="00AC6CAB" w:rsidRPr="00362FFE" w:rsidRDefault="00AC6CAB"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1291" w:type="dxa"/>
          </w:tcPr>
          <w:p w14:paraId="49A33BDA" w14:textId="77777777" w:rsidR="00AC6CAB" w:rsidRPr="00362FFE" w:rsidRDefault="00AC6CAB"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1139" w:type="dxa"/>
          </w:tcPr>
          <w:p w14:paraId="01901401" w14:textId="77777777" w:rsidR="00AC6CAB" w:rsidRPr="00362FFE" w:rsidRDefault="00AC6CAB"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r>
      <w:tr w:rsidR="00AC6CAB" w:rsidRPr="00362FFE" w14:paraId="6D785817" w14:textId="0F5C1C32" w:rsidTr="0093564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0" w:type="dxa"/>
            <w:vMerge/>
          </w:tcPr>
          <w:p w14:paraId="3E8471DB" w14:textId="77777777" w:rsidR="00AC6CAB" w:rsidRPr="00362FFE" w:rsidRDefault="00AC6CAB" w:rsidP="00C31FA3">
            <w:pPr>
              <w:pStyle w:val="Default"/>
              <w:rPr>
                <w:rFonts w:ascii="Arial Narrow" w:hAnsi="Arial Narrow"/>
                <w:sz w:val="18"/>
                <w:szCs w:val="20"/>
              </w:rPr>
            </w:pPr>
          </w:p>
        </w:tc>
        <w:tc>
          <w:tcPr>
            <w:tcW w:w="3870" w:type="dxa"/>
          </w:tcPr>
          <w:p w14:paraId="7A10A43D" w14:textId="77777777" w:rsidR="00AC6CAB" w:rsidRPr="00362FFE" w:rsidRDefault="00AC6CAB"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r w:rsidRPr="00362FFE">
              <w:rPr>
                <w:rFonts w:ascii="Arial Narrow" w:hAnsi="Arial Narrow"/>
                <w:sz w:val="18"/>
                <w:szCs w:val="20"/>
              </w:rPr>
              <w:t>Deepen the implementation, and application of the annual public health expenditure reviews</w:t>
            </w:r>
          </w:p>
        </w:tc>
        <w:tc>
          <w:tcPr>
            <w:tcW w:w="1260" w:type="dxa"/>
          </w:tcPr>
          <w:p w14:paraId="7EC52DBB" w14:textId="77777777" w:rsidR="00AC6CAB" w:rsidRPr="00362FFE" w:rsidRDefault="00AC6CAB"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1139" w:type="dxa"/>
          </w:tcPr>
          <w:p w14:paraId="4F58AB74" w14:textId="77777777" w:rsidR="00AC6CAB" w:rsidRPr="00362FFE" w:rsidRDefault="00AC6CAB"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1291" w:type="dxa"/>
          </w:tcPr>
          <w:p w14:paraId="1524CDE9" w14:textId="77777777" w:rsidR="00AC6CAB" w:rsidRPr="00362FFE" w:rsidRDefault="00AC6CAB"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1139" w:type="dxa"/>
          </w:tcPr>
          <w:p w14:paraId="5BB2559F" w14:textId="77777777" w:rsidR="00AC6CAB" w:rsidRPr="00362FFE" w:rsidRDefault="00AC6CAB"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r>
      <w:tr w:rsidR="00AC6CAB" w:rsidRPr="00362FFE" w14:paraId="5E768CE3" w14:textId="638BA796" w:rsidTr="009356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0" w:type="dxa"/>
            <w:vMerge/>
          </w:tcPr>
          <w:p w14:paraId="3CD85F9E" w14:textId="77777777" w:rsidR="00AC6CAB" w:rsidRPr="00362FFE" w:rsidRDefault="00AC6CAB" w:rsidP="00C31FA3">
            <w:pPr>
              <w:pStyle w:val="Default"/>
              <w:rPr>
                <w:rFonts w:ascii="Arial Narrow" w:hAnsi="Arial Narrow"/>
                <w:sz w:val="18"/>
                <w:szCs w:val="20"/>
              </w:rPr>
            </w:pPr>
          </w:p>
        </w:tc>
        <w:tc>
          <w:tcPr>
            <w:tcW w:w="3870" w:type="dxa"/>
          </w:tcPr>
          <w:p w14:paraId="53D91494" w14:textId="77777777" w:rsidR="00AC6CAB" w:rsidRPr="00362FFE" w:rsidRDefault="00AC6CAB"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r w:rsidRPr="00362FFE">
              <w:rPr>
                <w:rFonts w:ascii="Arial Narrow" w:hAnsi="Arial Narrow"/>
                <w:sz w:val="18"/>
                <w:szCs w:val="20"/>
              </w:rPr>
              <w:t>Conduct regular actuarial analysis of the benefit packages within the essential package</w:t>
            </w:r>
          </w:p>
        </w:tc>
        <w:tc>
          <w:tcPr>
            <w:tcW w:w="1260" w:type="dxa"/>
          </w:tcPr>
          <w:p w14:paraId="0EDA0ECD" w14:textId="77777777" w:rsidR="00AC6CAB" w:rsidRPr="00362FFE" w:rsidRDefault="00AC6CAB"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1139" w:type="dxa"/>
          </w:tcPr>
          <w:p w14:paraId="49A4E2AA" w14:textId="77777777" w:rsidR="00AC6CAB" w:rsidRPr="00362FFE" w:rsidRDefault="00AC6CAB"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1291" w:type="dxa"/>
          </w:tcPr>
          <w:p w14:paraId="45CD8966" w14:textId="77777777" w:rsidR="00AC6CAB" w:rsidRPr="00362FFE" w:rsidRDefault="00AC6CAB"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1139" w:type="dxa"/>
          </w:tcPr>
          <w:p w14:paraId="7FA92085" w14:textId="77777777" w:rsidR="00AC6CAB" w:rsidRPr="00362FFE" w:rsidRDefault="00AC6CAB"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r>
      <w:tr w:rsidR="00AC6CAB" w:rsidRPr="00362FFE" w14:paraId="51290367" w14:textId="16519843" w:rsidTr="0093564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0" w:type="dxa"/>
            <w:vMerge/>
          </w:tcPr>
          <w:p w14:paraId="0507C612" w14:textId="77777777" w:rsidR="00AC6CAB" w:rsidRPr="00362FFE" w:rsidRDefault="00AC6CAB" w:rsidP="00C31FA3">
            <w:pPr>
              <w:pStyle w:val="Default"/>
              <w:rPr>
                <w:rFonts w:ascii="Arial Narrow" w:hAnsi="Arial Narrow"/>
                <w:sz w:val="18"/>
                <w:szCs w:val="20"/>
              </w:rPr>
            </w:pPr>
          </w:p>
        </w:tc>
        <w:tc>
          <w:tcPr>
            <w:tcW w:w="3870" w:type="dxa"/>
          </w:tcPr>
          <w:p w14:paraId="16465FB5" w14:textId="77777777" w:rsidR="00AC6CAB" w:rsidRPr="00362FFE" w:rsidRDefault="00AC6CAB"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r w:rsidRPr="00362FFE">
              <w:rPr>
                <w:rFonts w:ascii="Arial Narrow" w:hAnsi="Arial Narrow"/>
                <w:sz w:val="18"/>
                <w:szCs w:val="20"/>
              </w:rPr>
              <w:t xml:space="preserve">Conduct regular expenditure tracking surveys </w:t>
            </w:r>
          </w:p>
        </w:tc>
        <w:tc>
          <w:tcPr>
            <w:tcW w:w="1260" w:type="dxa"/>
          </w:tcPr>
          <w:p w14:paraId="452FADBD" w14:textId="77777777" w:rsidR="00AC6CAB" w:rsidRPr="00362FFE" w:rsidRDefault="00AC6CAB"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1139" w:type="dxa"/>
          </w:tcPr>
          <w:p w14:paraId="5685B7AA" w14:textId="77777777" w:rsidR="00AC6CAB" w:rsidRPr="00362FFE" w:rsidRDefault="00AC6CAB"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1291" w:type="dxa"/>
          </w:tcPr>
          <w:p w14:paraId="64639496" w14:textId="77777777" w:rsidR="00AC6CAB" w:rsidRPr="00362FFE" w:rsidRDefault="00AC6CAB"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1139" w:type="dxa"/>
          </w:tcPr>
          <w:p w14:paraId="534B0540" w14:textId="77777777" w:rsidR="00AC6CAB" w:rsidRPr="00362FFE" w:rsidRDefault="00AC6CAB"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r>
      <w:tr w:rsidR="00AC6CAB" w:rsidRPr="00362FFE" w14:paraId="145DA05F" w14:textId="001549F6" w:rsidTr="009356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0" w:type="dxa"/>
            <w:vMerge/>
          </w:tcPr>
          <w:p w14:paraId="2D7454CB" w14:textId="77777777" w:rsidR="00AC6CAB" w:rsidRPr="00362FFE" w:rsidRDefault="00AC6CAB" w:rsidP="00C31FA3">
            <w:pPr>
              <w:pStyle w:val="Default"/>
              <w:rPr>
                <w:rFonts w:ascii="Arial Narrow" w:hAnsi="Arial Narrow"/>
                <w:sz w:val="18"/>
                <w:szCs w:val="20"/>
              </w:rPr>
            </w:pPr>
          </w:p>
        </w:tc>
        <w:tc>
          <w:tcPr>
            <w:tcW w:w="3870" w:type="dxa"/>
          </w:tcPr>
          <w:p w14:paraId="62E5C96F" w14:textId="77777777" w:rsidR="00AC6CAB" w:rsidRPr="00362FFE" w:rsidRDefault="00AC6CAB"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r w:rsidRPr="00362FFE">
              <w:rPr>
                <w:rFonts w:ascii="Arial Narrow" w:hAnsi="Arial Narrow"/>
                <w:sz w:val="18"/>
                <w:szCs w:val="20"/>
              </w:rPr>
              <w:t>Conduct cost effectiveness analyses on different conditions of value to the population</w:t>
            </w:r>
          </w:p>
        </w:tc>
        <w:tc>
          <w:tcPr>
            <w:tcW w:w="1260" w:type="dxa"/>
          </w:tcPr>
          <w:p w14:paraId="092610C2" w14:textId="77777777" w:rsidR="00AC6CAB" w:rsidRPr="00362FFE" w:rsidRDefault="00AC6CAB"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1139" w:type="dxa"/>
          </w:tcPr>
          <w:p w14:paraId="5800DAAF" w14:textId="77777777" w:rsidR="00AC6CAB" w:rsidRPr="00362FFE" w:rsidRDefault="00AC6CAB"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1291" w:type="dxa"/>
          </w:tcPr>
          <w:p w14:paraId="7B276087" w14:textId="77777777" w:rsidR="00AC6CAB" w:rsidRPr="00362FFE" w:rsidRDefault="00AC6CAB"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1139" w:type="dxa"/>
          </w:tcPr>
          <w:p w14:paraId="4BC31073" w14:textId="77777777" w:rsidR="00AC6CAB" w:rsidRPr="00362FFE" w:rsidRDefault="00AC6CAB"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r>
      <w:tr w:rsidR="00AC6CAB" w:rsidRPr="00362FFE" w14:paraId="45327BEC" w14:textId="155ADA75" w:rsidTr="0093564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0" w:type="dxa"/>
            <w:vMerge/>
          </w:tcPr>
          <w:p w14:paraId="66DE1156" w14:textId="77777777" w:rsidR="00AC6CAB" w:rsidRPr="00362FFE" w:rsidRDefault="00AC6CAB" w:rsidP="00C31FA3">
            <w:pPr>
              <w:pStyle w:val="Default"/>
              <w:rPr>
                <w:rFonts w:ascii="Arial Narrow" w:hAnsi="Arial Narrow"/>
                <w:sz w:val="18"/>
                <w:szCs w:val="20"/>
              </w:rPr>
            </w:pPr>
          </w:p>
        </w:tc>
        <w:tc>
          <w:tcPr>
            <w:tcW w:w="3870" w:type="dxa"/>
          </w:tcPr>
          <w:p w14:paraId="704BEC40" w14:textId="77777777" w:rsidR="00AC6CAB" w:rsidRPr="00362FFE" w:rsidRDefault="00AC6CAB"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r w:rsidRPr="00362FFE">
              <w:rPr>
                <w:rFonts w:ascii="Arial Narrow" w:hAnsi="Arial Narrow"/>
                <w:sz w:val="18"/>
                <w:szCs w:val="20"/>
              </w:rPr>
              <w:t xml:space="preserve">Conduct efficiency assessments comparing districts, hospitals, and other facility types </w:t>
            </w:r>
          </w:p>
        </w:tc>
        <w:tc>
          <w:tcPr>
            <w:tcW w:w="1260" w:type="dxa"/>
          </w:tcPr>
          <w:p w14:paraId="2E13B5CE" w14:textId="77777777" w:rsidR="00AC6CAB" w:rsidRPr="00362FFE" w:rsidRDefault="00AC6CAB"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1139" w:type="dxa"/>
          </w:tcPr>
          <w:p w14:paraId="279DA413" w14:textId="77777777" w:rsidR="00AC6CAB" w:rsidRPr="00362FFE" w:rsidRDefault="00AC6CAB"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1291" w:type="dxa"/>
          </w:tcPr>
          <w:p w14:paraId="454B38F3" w14:textId="77777777" w:rsidR="00AC6CAB" w:rsidRPr="00362FFE" w:rsidRDefault="00AC6CAB"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1139" w:type="dxa"/>
          </w:tcPr>
          <w:p w14:paraId="597B70FA" w14:textId="77777777" w:rsidR="00AC6CAB" w:rsidRPr="00362FFE" w:rsidRDefault="00AC6CAB"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r>
      <w:tr w:rsidR="00AC6CAB" w:rsidRPr="00362FFE" w14:paraId="2995B7DA" w14:textId="6FAA02AE" w:rsidTr="009356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0" w:type="dxa"/>
            <w:vMerge/>
          </w:tcPr>
          <w:p w14:paraId="3CC8EFA4" w14:textId="77777777" w:rsidR="00AC6CAB" w:rsidRPr="00362FFE" w:rsidRDefault="00AC6CAB" w:rsidP="00C31FA3">
            <w:pPr>
              <w:pStyle w:val="Default"/>
              <w:rPr>
                <w:rFonts w:ascii="Arial Narrow" w:hAnsi="Arial Narrow"/>
                <w:sz w:val="18"/>
                <w:szCs w:val="20"/>
              </w:rPr>
            </w:pPr>
          </w:p>
        </w:tc>
        <w:tc>
          <w:tcPr>
            <w:tcW w:w="3870" w:type="dxa"/>
          </w:tcPr>
          <w:p w14:paraId="039E376E" w14:textId="77777777" w:rsidR="00AC6CAB" w:rsidRPr="00362FFE" w:rsidRDefault="00AC6CAB"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r w:rsidRPr="00362FFE">
              <w:rPr>
                <w:rFonts w:ascii="Arial Narrow" w:hAnsi="Arial Narrow"/>
                <w:sz w:val="18"/>
                <w:szCs w:val="20"/>
              </w:rPr>
              <w:t>Develop an equity gauge to compare fairness in distribution of investments across districts</w:t>
            </w:r>
          </w:p>
        </w:tc>
        <w:tc>
          <w:tcPr>
            <w:tcW w:w="1260" w:type="dxa"/>
          </w:tcPr>
          <w:p w14:paraId="24F36C7D" w14:textId="77777777" w:rsidR="00AC6CAB" w:rsidRPr="00362FFE" w:rsidRDefault="00AC6CAB"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1139" w:type="dxa"/>
          </w:tcPr>
          <w:p w14:paraId="1A319A95" w14:textId="77777777" w:rsidR="00AC6CAB" w:rsidRPr="00362FFE" w:rsidRDefault="00AC6CAB"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1291" w:type="dxa"/>
          </w:tcPr>
          <w:p w14:paraId="03762816" w14:textId="77777777" w:rsidR="00AC6CAB" w:rsidRPr="00362FFE" w:rsidRDefault="00AC6CAB"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1139" w:type="dxa"/>
          </w:tcPr>
          <w:p w14:paraId="6835C193" w14:textId="77777777" w:rsidR="00AC6CAB" w:rsidRPr="00362FFE" w:rsidRDefault="00AC6CAB"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r>
      <w:tr w:rsidR="00AC6CAB" w:rsidRPr="00362FFE" w14:paraId="3418115D" w14:textId="715001AF" w:rsidTr="0093564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0" w:type="dxa"/>
            <w:vMerge/>
          </w:tcPr>
          <w:p w14:paraId="6FBAE1C3" w14:textId="77777777" w:rsidR="00AC6CAB" w:rsidRPr="00362FFE" w:rsidRDefault="00AC6CAB" w:rsidP="00C31FA3">
            <w:pPr>
              <w:pStyle w:val="Default"/>
              <w:rPr>
                <w:rFonts w:ascii="Arial Narrow" w:hAnsi="Arial Narrow"/>
                <w:sz w:val="18"/>
                <w:szCs w:val="20"/>
              </w:rPr>
            </w:pPr>
          </w:p>
        </w:tc>
        <w:tc>
          <w:tcPr>
            <w:tcW w:w="3870" w:type="dxa"/>
          </w:tcPr>
          <w:p w14:paraId="6F73DF30" w14:textId="77777777" w:rsidR="00AC6CAB" w:rsidRPr="00362FFE" w:rsidRDefault="00AC6CAB"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r w:rsidRPr="00362FFE">
              <w:rPr>
                <w:rFonts w:ascii="Arial Narrow" w:hAnsi="Arial Narrow"/>
                <w:sz w:val="18"/>
                <w:szCs w:val="20"/>
              </w:rPr>
              <w:t>Conduct annual health accounts</w:t>
            </w:r>
          </w:p>
        </w:tc>
        <w:tc>
          <w:tcPr>
            <w:tcW w:w="1260" w:type="dxa"/>
          </w:tcPr>
          <w:p w14:paraId="58E0688F" w14:textId="77777777" w:rsidR="00AC6CAB" w:rsidRPr="00362FFE" w:rsidRDefault="00AC6CAB"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1139" w:type="dxa"/>
          </w:tcPr>
          <w:p w14:paraId="404EF830" w14:textId="77777777" w:rsidR="00AC6CAB" w:rsidRPr="00362FFE" w:rsidRDefault="00AC6CAB"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1291" w:type="dxa"/>
          </w:tcPr>
          <w:p w14:paraId="1880B603" w14:textId="77777777" w:rsidR="00AC6CAB" w:rsidRPr="00362FFE" w:rsidRDefault="00AC6CAB"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1139" w:type="dxa"/>
          </w:tcPr>
          <w:p w14:paraId="255D9C40" w14:textId="77777777" w:rsidR="00AC6CAB" w:rsidRPr="00362FFE" w:rsidRDefault="00AC6CAB"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r>
      <w:tr w:rsidR="00AC6CAB" w:rsidRPr="00362FFE" w14:paraId="0EA4CFE5" w14:textId="133FF887" w:rsidTr="009356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0" w:type="dxa"/>
          </w:tcPr>
          <w:p w14:paraId="1A5EE757" w14:textId="77777777" w:rsidR="00AC6CAB" w:rsidRPr="00362FFE" w:rsidRDefault="00AC6CAB" w:rsidP="00C31FA3">
            <w:pPr>
              <w:pStyle w:val="Default"/>
              <w:rPr>
                <w:rFonts w:ascii="Arial Narrow" w:hAnsi="Arial Narrow"/>
                <w:sz w:val="18"/>
                <w:szCs w:val="20"/>
              </w:rPr>
            </w:pPr>
          </w:p>
        </w:tc>
        <w:tc>
          <w:tcPr>
            <w:tcW w:w="3870" w:type="dxa"/>
          </w:tcPr>
          <w:p w14:paraId="45DDC42E" w14:textId="77777777" w:rsidR="00AC6CAB" w:rsidRPr="00362FFE" w:rsidRDefault="00AC6CAB"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1260" w:type="dxa"/>
          </w:tcPr>
          <w:p w14:paraId="5773C04B" w14:textId="77777777" w:rsidR="00AC6CAB" w:rsidRPr="00362FFE" w:rsidRDefault="00AC6CAB"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1139" w:type="dxa"/>
          </w:tcPr>
          <w:p w14:paraId="3C48816B" w14:textId="77777777" w:rsidR="00AC6CAB" w:rsidRPr="00362FFE" w:rsidRDefault="00AC6CAB"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1291" w:type="dxa"/>
          </w:tcPr>
          <w:p w14:paraId="73F9924E" w14:textId="77777777" w:rsidR="00AC6CAB" w:rsidRPr="00362FFE" w:rsidRDefault="00AC6CAB"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1139" w:type="dxa"/>
          </w:tcPr>
          <w:p w14:paraId="182E0C24" w14:textId="77777777" w:rsidR="00AC6CAB" w:rsidRPr="00362FFE" w:rsidRDefault="00AC6CAB"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r>
      <w:tr w:rsidR="00AC6CAB" w:rsidRPr="00362FFE" w14:paraId="5A9E472D" w14:textId="3994844A" w:rsidTr="0093564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0" w:type="dxa"/>
            <w:vMerge w:val="restart"/>
          </w:tcPr>
          <w:p w14:paraId="63C84514" w14:textId="77777777" w:rsidR="00AC6CAB" w:rsidRPr="00362FFE" w:rsidRDefault="00AC6CAB" w:rsidP="00C31FA3">
            <w:pPr>
              <w:pStyle w:val="Default"/>
              <w:rPr>
                <w:rFonts w:ascii="Arial Narrow" w:hAnsi="Arial Narrow"/>
                <w:sz w:val="18"/>
                <w:szCs w:val="20"/>
              </w:rPr>
            </w:pPr>
            <w:r w:rsidRPr="00362FFE">
              <w:rPr>
                <w:rFonts w:ascii="Arial Narrow" w:hAnsi="Arial Narrow"/>
                <w:sz w:val="18"/>
                <w:szCs w:val="20"/>
              </w:rPr>
              <w:t>Governance and regulatory systems</w:t>
            </w:r>
          </w:p>
        </w:tc>
        <w:tc>
          <w:tcPr>
            <w:tcW w:w="3870" w:type="dxa"/>
          </w:tcPr>
          <w:p w14:paraId="150EF5A6" w14:textId="77777777" w:rsidR="00AC6CAB" w:rsidRPr="00362FFE" w:rsidRDefault="00AC6CAB"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r w:rsidRPr="00362FFE">
              <w:rPr>
                <w:rFonts w:ascii="Arial Narrow" w:hAnsi="Arial Narrow"/>
                <w:sz w:val="18"/>
                <w:szCs w:val="20"/>
              </w:rPr>
              <w:t>Establish a high level coordinating mechanism for health financing</w:t>
            </w:r>
          </w:p>
        </w:tc>
        <w:tc>
          <w:tcPr>
            <w:tcW w:w="1260" w:type="dxa"/>
          </w:tcPr>
          <w:p w14:paraId="3CF69426" w14:textId="77777777" w:rsidR="00AC6CAB" w:rsidRPr="00362FFE" w:rsidRDefault="00AC6CAB"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1139" w:type="dxa"/>
          </w:tcPr>
          <w:p w14:paraId="55DBA323" w14:textId="77777777" w:rsidR="00AC6CAB" w:rsidRPr="00362FFE" w:rsidRDefault="00AC6CAB"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1291" w:type="dxa"/>
          </w:tcPr>
          <w:p w14:paraId="598162B1" w14:textId="77777777" w:rsidR="00AC6CAB" w:rsidRPr="00362FFE" w:rsidRDefault="00AC6CAB"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1139" w:type="dxa"/>
          </w:tcPr>
          <w:p w14:paraId="11A3E21A" w14:textId="77777777" w:rsidR="00AC6CAB" w:rsidRPr="00362FFE" w:rsidRDefault="00AC6CAB"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r>
      <w:tr w:rsidR="00AC6CAB" w:rsidRPr="00362FFE" w14:paraId="3C794AD2" w14:textId="5725C367" w:rsidTr="009356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0" w:type="dxa"/>
            <w:vMerge/>
          </w:tcPr>
          <w:p w14:paraId="051D6D3B" w14:textId="77777777" w:rsidR="00AC6CAB" w:rsidRPr="00362FFE" w:rsidRDefault="00AC6CAB" w:rsidP="00C31FA3">
            <w:pPr>
              <w:pStyle w:val="Default"/>
              <w:rPr>
                <w:rFonts w:ascii="Arial Narrow" w:hAnsi="Arial Narrow"/>
                <w:sz w:val="18"/>
                <w:szCs w:val="20"/>
              </w:rPr>
            </w:pPr>
          </w:p>
        </w:tc>
        <w:tc>
          <w:tcPr>
            <w:tcW w:w="3870" w:type="dxa"/>
          </w:tcPr>
          <w:p w14:paraId="54F428C7" w14:textId="77777777" w:rsidR="00AC6CAB" w:rsidRPr="00362FFE" w:rsidRDefault="00AC6CAB"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r w:rsidRPr="00362FFE">
              <w:rPr>
                <w:rFonts w:ascii="Arial Narrow" w:hAnsi="Arial Narrow"/>
                <w:sz w:val="18"/>
                <w:szCs w:val="20"/>
              </w:rPr>
              <w:t>Establish a national health insurance authority</w:t>
            </w:r>
          </w:p>
        </w:tc>
        <w:tc>
          <w:tcPr>
            <w:tcW w:w="1260" w:type="dxa"/>
          </w:tcPr>
          <w:p w14:paraId="7D86EE84" w14:textId="77777777" w:rsidR="00AC6CAB" w:rsidRPr="00362FFE" w:rsidRDefault="00AC6CAB"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1139" w:type="dxa"/>
          </w:tcPr>
          <w:p w14:paraId="50F46AE4" w14:textId="77777777" w:rsidR="00AC6CAB" w:rsidRPr="00362FFE" w:rsidRDefault="00AC6CAB"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1291" w:type="dxa"/>
          </w:tcPr>
          <w:p w14:paraId="3B565FD4" w14:textId="77777777" w:rsidR="00AC6CAB" w:rsidRPr="00362FFE" w:rsidRDefault="00AC6CAB"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1139" w:type="dxa"/>
          </w:tcPr>
          <w:p w14:paraId="5EC63CF4" w14:textId="77777777" w:rsidR="00AC6CAB" w:rsidRPr="00362FFE" w:rsidRDefault="00AC6CAB"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r>
      <w:tr w:rsidR="00AC6CAB" w:rsidRPr="00362FFE" w14:paraId="22BB4F7F" w14:textId="761D441D" w:rsidTr="0093564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0" w:type="dxa"/>
            <w:vMerge/>
          </w:tcPr>
          <w:p w14:paraId="1438205A" w14:textId="77777777" w:rsidR="00AC6CAB" w:rsidRPr="00362FFE" w:rsidRDefault="00AC6CAB" w:rsidP="00C31FA3">
            <w:pPr>
              <w:pStyle w:val="Default"/>
              <w:rPr>
                <w:rFonts w:ascii="Arial Narrow" w:hAnsi="Arial Narrow"/>
                <w:sz w:val="18"/>
                <w:szCs w:val="20"/>
              </w:rPr>
            </w:pPr>
          </w:p>
        </w:tc>
        <w:tc>
          <w:tcPr>
            <w:tcW w:w="3870" w:type="dxa"/>
          </w:tcPr>
          <w:p w14:paraId="483DC9CD" w14:textId="77777777" w:rsidR="00AC6CAB" w:rsidRPr="00362FFE" w:rsidRDefault="00AC6CAB"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r w:rsidRPr="00362FFE">
              <w:rPr>
                <w:rFonts w:ascii="Arial Narrow" w:hAnsi="Arial Narrow"/>
                <w:sz w:val="18"/>
                <w:szCs w:val="20"/>
              </w:rPr>
              <w:t xml:space="preserve">Establish a verification unit at the national level </w:t>
            </w:r>
          </w:p>
        </w:tc>
        <w:tc>
          <w:tcPr>
            <w:tcW w:w="1260" w:type="dxa"/>
          </w:tcPr>
          <w:p w14:paraId="100B7605" w14:textId="77777777" w:rsidR="00AC6CAB" w:rsidRPr="00362FFE" w:rsidRDefault="00AC6CAB"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1139" w:type="dxa"/>
          </w:tcPr>
          <w:p w14:paraId="0F8E8DB1" w14:textId="77777777" w:rsidR="00AC6CAB" w:rsidRPr="00362FFE" w:rsidRDefault="00AC6CAB"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1291" w:type="dxa"/>
          </w:tcPr>
          <w:p w14:paraId="535ADC4B" w14:textId="77777777" w:rsidR="00AC6CAB" w:rsidRPr="00362FFE" w:rsidRDefault="00AC6CAB"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1139" w:type="dxa"/>
          </w:tcPr>
          <w:p w14:paraId="5BCB06D1" w14:textId="77777777" w:rsidR="00AC6CAB" w:rsidRPr="00362FFE" w:rsidRDefault="00AC6CAB"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r>
      <w:tr w:rsidR="00AC6CAB" w:rsidRPr="00362FFE" w14:paraId="1E597B74" w14:textId="16D16A8D" w:rsidTr="0093564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0" w:type="dxa"/>
            <w:vMerge/>
          </w:tcPr>
          <w:p w14:paraId="06E57F07" w14:textId="77777777" w:rsidR="00AC6CAB" w:rsidRPr="00362FFE" w:rsidRDefault="00AC6CAB" w:rsidP="00C31FA3">
            <w:pPr>
              <w:pStyle w:val="Default"/>
              <w:rPr>
                <w:rFonts w:ascii="Arial Narrow" w:hAnsi="Arial Narrow"/>
                <w:sz w:val="18"/>
                <w:szCs w:val="20"/>
              </w:rPr>
            </w:pPr>
          </w:p>
        </w:tc>
        <w:tc>
          <w:tcPr>
            <w:tcW w:w="3870" w:type="dxa"/>
          </w:tcPr>
          <w:p w14:paraId="2D46D263" w14:textId="77777777" w:rsidR="00AC6CAB" w:rsidRPr="00362FFE" w:rsidRDefault="00AC6CAB"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r w:rsidRPr="00362FFE">
              <w:rPr>
                <w:rFonts w:ascii="Arial Narrow" w:hAnsi="Arial Narrow"/>
                <w:sz w:val="18"/>
                <w:szCs w:val="20"/>
              </w:rPr>
              <w:t>Strengthen the MOH capacity for health financing oversight</w:t>
            </w:r>
          </w:p>
        </w:tc>
        <w:tc>
          <w:tcPr>
            <w:tcW w:w="1260" w:type="dxa"/>
          </w:tcPr>
          <w:p w14:paraId="28B762E4" w14:textId="77777777" w:rsidR="00AC6CAB" w:rsidRPr="00362FFE" w:rsidRDefault="00AC6CAB"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1139" w:type="dxa"/>
          </w:tcPr>
          <w:p w14:paraId="729B5153" w14:textId="77777777" w:rsidR="00AC6CAB" w:rsidRPr="00362FFE" w:rsidRDefault="00AC6CAB"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1291" w:type="dxa"/>
          </w:tcPr>
          <w:p w14:paraId="32B7E0C0" w14:textId="77777777" w:rsidR="00AC6CAB" w:rsidRPr="00362FFE" w:rsidRDefault="00AC6CAB"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c>
          <w:tcPr>
            <w:tcW w:w="1139" w:type="dxa"/>
          </w:tcPr>
          <w:p w14:paraId="7AF168E7" w14:textId="77777777" w:rsidR="00AC6CAB" w:rsidRPr="00362FFE" w:rsidRDefault="00AC6CAB" w:rsidP="00C31FA3">
            <w:pPr>
              <w:pStyle w:val="Default"/>
              <w:cnfStyle w:val="000000100000" w:firstRow="0" w:lastRow="0" w:firstColumn="0" w:lastColumn="0" w:oddVBand="0" w:evenVBand="0" w:oddHBand="1" w:evenHBand="0" w:firstRowFirstColumn="0" w:firstRowLastColumn="0" w:lastRowFirstColumn="0" w:lastRowLastColumn="0"/>
              <w:rPr>
                <w:rFonts w:ascii="Arial Narrow" w:hAnsi="Arial Narrow"/>
                <w:sz w:val="18"/>
                <w:szCs w:val="20"/>
              </w:rPr>
            </w:pPr>
          </w:p>
        </w:tc>
      </w:tr>
      <w:tr w:rsidR="00AC6CAB" w:rsidRPr="00362FFE" w14:paraId="5B444716" w14:textId="1A526347" w:rsidTr="0093564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0" w:type="dxa"/>
            <w:vMerge/>
          </w:tcPr>
          <w:p w14:paraId="69E1D493" w14:textId="77777777" w:rsidR="00AC6CAB" w:rsidRPr="00362FFE" w:rsidRDefault="00AC6CAB" w:rsidP="00C31FA3">
            <w:pPr>
              <w:pStyle w:val="Default"/>
              <w:rPr>
                <w:rFonts w:ascii="Arial Narrow" w:hAnsi="Arial Narrow"/>
                <w:sz w:val="18"/>
                <w:szCs w:val="20"/>
              </w:rPr>
            </w:pPr>
          </w:p>
        </w:tc>
        <w:tc>
          <w:tcPr>
            <w:tcW w:w="3870" w:type="dxa"/>
          </w:tcPr>
          <w:p w14:paraId="17A4F787" w14:textId="77777777" w:rsidR="00AC6CAB" w:rsidRPr="00362FFE" w:rsidRDefault="00AC6CAB"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r w:rsidRPr="00362FFE">
              <w:rPr>
                <w:rFonts w:ascii="Arial Narrow" w:hAnsi="Arial Narrow"/>
                <w:sz w:val="18"/>
                <w:szCs w:val="20"/>
              </w:rPr>
              <w:t>Formulate required legislation, such as the National Health Insurance Act</w:t>
            </w:r>
          </w:p>
        </w:tc>
        <w:tc>
          <w:tcPr>
            <w:tcW w:w="1260" w:type="dxa"/>
          </w:tcPr>
          <w:p w14:paraId="4525EEBB" w14:textId="77777777" w:rsidR="00AC6CAB" w:rsidRPr="00362FFE" w:rsidRDefault="00AC6CAB"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1139" w:type="dxa"/>
          </w:tcPr>
          <w:p w14:paraId="4E75CC4A" w14:textId="77777777" w:rsidR="00AC6CAB" w:rsidRPr="00362FFE" w:rsidRDefault="00AC6CAB"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1291" w:type="dxa"/>
          </w:tcPr>
          <w:p w14:paraId="566ABA41" w14:textId="77777777" w:rsidR="00AC6CAB" w:rsidRPr="00362FFE" w:rsidRDefault="00AC6CAB"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c>
          <w:tcPr>
            <w:tcW w:w="1139" w:type="dxa"/>
          </w:tcPr>
          <w:p w14:paraId="65B749EC" w14:textId="77777777" w:rsidR="00AC6CAB" w:rsidRPr="00362FFE" w:rsidRDefault="00AC6CAB" w:rsidP="00C31FA3">
            <w:pPr>
              <w:pStyle w:val="Default"/>
              <w:cnfStyle w:val="000000010000" w:firstRow="0" w:lastRow="0" w:firstColumn="0" w:lastColumn="0" w:oddVBand="0" w:evenVBand="0" w:oddHBand="0" w:evenHBand="1" w:firstRowFirstColumn="0" w:firstRowLastColumn="0" w:lastRowFirstColumn="0" w:lastRowLastColumn="0"/>
              <w:rPr>
                <w:rFonts w:ascii="Arial Narrow" w:hAnsi="Arial Narrow"/>
                <w:sz w:val="18"/>
                <w:szCs w:val="20"/>
              </w:rPr>
            </w:pPr>
          </w:p>
        </w:tc>
      </w:tr>
    </w:tbl>
    <w:p w14:paraId="6567F7F3" w14:textId="77777777" w:rsidR="00AC6CAB" w:rsidRDefault="00AC6CAB" w:rsidP="00AC6CAB">
      <w:pPr>
        <w:jc w:val="both"/>
      </w:pPr>
    </w:p>
    <w:p w14:paraId="520190D3" w14:textId="77777777" w:rsidR="006C7B00" w:rsidRDefault="006C7B00" w:rsidP="00457871">
      <w:pPr>
        <w:jc w:val="both"/>
      </w:pPr>
    </w:p>
    <w:sectPr w:rsidR="006C7B00" w:rsidSect="00EB37FB">
      <w:pgSz w:w="11900" w:h="16840"/>
      <w:pgMar w:top="1440" w:right="1800" w:bottom="1440" w:left="1800" w:header="708" w:footer="708"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A2451B5" w14:textId="77777777" w:rsidR="00937F86" w:rsidRDefault="00937F86" w:rsidP="00EF24B3">
      <w:r>
        <w:separator/>
      </w:r>
    </w:p>
  </w:endnote>
  <w:endnote w:type="continuationSeparator" w:id="0">
    <w:p w14:paraId="39EA69AE" w14:textId="77777777" w:rsidR="00937F86" w:rsidRDefault="00937F86" w:rsidP="00EF24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 w:name="Lucida Grande">
    <w:altName w:val="Arial"/>
    <w:charset w:val="00"/>
    <w:family w:val="auto"/>
    <w:pitch w:val="variable"/>
    <w:sig w:usb0="00000000"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9883B17" w14:textId="77777777" w:rsidR="00C31FA3" w:rsidRDefault="00C31FA3" w:rsidP="00AC4E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437D508E" w14:textId="77777777" w:rsidR="00C31FA3" w:rsidRDefault="00C31FA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45226645"/>
      <w:docPartObj>
        <w:docPartGallery w:val="Page Numbers (Bottom of Page)"/>
        <w:docPartUnique/>
      </w:docPartObj>
    </w:sdtPr>
    <w:sdtEndPr>
      <w:rPr>
        <w:color w:val="808080" w:themeColor="background1" w:themeShade="80"/>
        <w:spacing w:val="60"/>
      </w:rPr>
    </w:sdtEndPr>
    <w:sdtContent>
      <w:p w14:paraId="20D4B263" w14:textId="29370CB2" w:rsidR="00C31FA3" w:rsidRDefault="00C31FA3">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935646" w:rsidRPr="00935646">
          <w:rPr>
            <w:b/>
            <w:bCs/>
            <w:noProof/>
          </w:rPr>
          <w:t>ii</w:t>
        </w:r>
        <w:r>
          <w:rPr>
            <w:b/>
            <w:bCs/>
            <w:noProof/>
          </w:rPr>
          <w:fldChar w:fldCharType="end"/>
        </w:r>
        <w:r>
          <w:rPr>
            <w:b/>
            <w:bCs/>
          </w:rPr>
          <w:t xml:space="preserve"> | </w:t>
        </w:r>
        <w:r>
          <w:rPr>
            <w:color w:val="808080" w:themeColor="background1" w:themeShade="80"/>
            <w:spacing w:val="60"/>
          </w:rPr>
          <w:t>Page</w:t>
        </w:r>
      </w:p>
    </w:sdtContent>
  </w:sdt>
  <w:p w14:paraId="210F305B" w14:textId="77777777" w:rsidR="00C31FA3" w:rsidRDefault="00C31FA3">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70216866"/>
      <w:docPartObj>
        <w:docPartGallery w:val="Page Numbers (Bottom of Page)"/>
        <w:docPartUnique/>
      </w:docPartObj>
    </w:sdtPr>
    <w:sdtEndPr>
      <w:rPr>
        <w:color w:val="808080" w:themeColor="background1" w:themeShade="80"/>
        <w:spacing w:val="60"/>
      </w:rPr>
    </w:sdtEndPr>
    <w:sdtContent>
      <w:p w14:paraId="0E515ABB" w14:textId="76F1B559" w:rsidR="00C31FA3" w:rsidRDefault="00C31FA3">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935646" w:rsidRPr="00935646">
          <w:rPr>
            <w:b/>
            <w:bCs/>
            <w:noProof/>
          </w:rPr>
          <w:t xml:space="preserve"> </w:t>
        </w:r>
        <w:r>
          <w:rPr>
            <w:b/>
            <w:bCs/>
            <w:noProof/>
          </w:rPr>
          <w:fldChar w:fldCharType="end"/>
        </w:r>
        <w:r>
          <w:rPr>
            <w:b/>
            <w:bCs/>
          </w:rPr>
          <w:t xml:space="preserve"> | </w:t>
        </w:r>
        <w:r>
          <w:rPr>
            <w:color w:val="808080" w:themeColor="background1" w:themeShade="80"/>
            <w:spacing w:val="60"/>
          </w:rPr>
          <w:t>Page</w:t>
        </w:r>
      </w:p>
    </w:sdtContent>
  </w:sdt>
  <w:p w14:paraId="6D012AC7" w14:textId="77777777" w:rsidR="00C31FA3" w:rsidRDefault="00C31FA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F75B920" w14:textId="77777777" w:rsidR="00937F86" w:rsidRDefault="00937F86" w:rsidP="00EF24B3">
      <w:r>
        <w:separator/>
      </w:r>
    </w:p>
  </w:footnote>
  <w:footnote w:type="continuationSeparator" w:id="0">
    <w:p w14:paraId="17756607" w14:textId="77777777" w:rsidR="00937F86" w:rsidRDefault="00937F86" w:rsidP="00EF24B3">
      <w:r>
        <w:continuationSeparator/>
      </w:r>
    </w:p>
  </w:footnote>
  <w:footnote w:id="1">
    <w:p w14:paraId="1132DEB7" w14:textId="6B946A57" w:rsidR="00C31FA3" w:rsidRDefault="00C31FA3">
      <w:pPr>
        <w:pStyle w:val="FootnoteText"/>
      </w:pPr>
      <w:r>
        <w:rPr>
          <w:rStyle w:val="FootnoteReference"/>
        </w:rPr>
        <w:footnoteRef/>
      </w:r>
      <w:r>
        <w:t xml:space="preserve"> National Development Plan 2010/11 – 2014/15)</w:t>
      </w:r>
    </w:p>
  </w:footnote>
  <w:footnote w:id="2">
    <w:p w14:paraId="4C282246" w14:textId="7FE6B241" w:rsidR="00C31FA3" w:rsidRDefault="00C31FA3">
      <w:pPr>
        <w:pStyle w:val="FootnoteText"/>
      </w:pPr>
      <w:r>
        <w:rPr>
          <w:rStyle w:val="FootnoteReference"/>
        </w:rPr>
        <w:footnoteRef/>
      </w:r>
      <w:r>
        <w:t xml:space="preserve"> Health Sector Strategic &amp; Investment Plan 2010/11 – 2014/15</w:t>
      </w:r>
    </w:p>
  </w:footnote>
  <w:footnote w:id="3">
    <w:p w14:paraId="4098BD41" w14:textId="034449A4" w:rsidR="00C31FA3" w:rsidRDefault="00C31FA3">
      <w:pPr>
        <w:pStyle w:val="FootnoteText"/>
      </w:pPr>
      <w:r>
        <w:rPr>
          <w:rStyle w:val="FootnoteReference"/>
        </w:rPr>
        <w:footnoteRef/>
      </w:r>
      <w:r>
        <w:t xml:space="preserve"> As defined in the World Health Assembly Resolution 58.33 of 2005 and the subsequent World Health Report of 2010.</w:t>
      </w:r>
    </w:p>
  </w:footnote>
  <w:footnote w:id="4">
    <w:p w14:paraId="63AEE1E8" w14:textId="6304D715" w:rsidR="00C31FA3" w:rsidRDefault="00C31FA3">
      <w:pPr>
        <w:pStyle w:val="FootnoteText"/>
      </w:pPr>
      <w:r>
        <w:rPr>
          <w:rStyle w:val="FootnoteReference"/>
        </w:rPr>
        <w:footnoteRef/>
      </w:r>
      <w:r>
        <w:t xml:space="preserve"> National Health Policy 2010</w:t>
      </w:r>
    </w:p>
  </w:footnote>
  <w:footnote w:id="5">
    <w:p w14:paraId="148E0007" w14:textId="1A0FEA75" w:rsidR="00C31FA3" w:rsidRDefault="00C31FA3">
      <w:pPr>
        <w:pStyle w:val="FootnoteText"/>
      </w:pPr>
      <w:r>
        <w:rPr>
          <w:rStyle w:val="FootnoteReference"/>
        </w:rPr>
        <w:footnoteRef/>
      </w:r>
      <w:r>
        <w:t xml:space="preserve"> Health Systems Financing: The Plan to Universal Health Coverage. Plan of Action. WHO 2012.</w:t>
      </w:r>
    </w:p>
  </w:footnote>
  <w:footnote w:id="6">
    <w:p w14:paraId="7FEA7343" w14:textId="0B215816" w:rsidR="00C31FA3" w:rsidRDefault="00C31FA3">
      <w:pPr>
        <w:pStyle w:val="FootnoteText"/>
      </w:pPr>
      <w:r>
        <w:rPr>
          <w:rStyle w:val="FootnoteReference"/>
        </w:rPr>
        <w:footnoteRef/>
      </w:r>
      <w:r>
        <w:t xml:space="preserve"> The other functions are stewardship, resource generation (investment in human and physical capital and inputs), and service delivery (personal health care and population-based health services).</w:t>
      </w:r>
    </w:p>
  </w:footnote>
  <w:footnote w:id="7">
    <w:p w14:paraId="02E210FC" w14:textId="7A31966C" w:rsidR="00C31FA3" w:rsidRDefault="00C31FA3">
      <w:pPr>
        <w:pStyle w:val="FootnoteText"/>
      </w:pPr>
      <w:r>
        <w:rPr>
          <w:rStyle w:val="FootnoteReference"/>
        </w:rPr>
        <w:footnoteRef/>
      </w:r>
      <w:r>
        <w:t xml:space="preserve"> Health financing policy: a guide for decision-makers. Health Financing Policy Paper 2008/1.</w:t>
      </w:r>
    </w:p>
  </w:footnote>
  <w:footnote w:id="8">
    <w:p w14:paraId="1E3CFA0E" w14:textId="1F1C4CB8" w:rsidR="00C31FA3" w:rsidRDefault="00C31FA3">
      <w:pPr>
        <w:pStyle w:val="FootnoteText"/>
      </w:pPr>
      <w:r>
        <w:rPr>
          <w:rStyle w:val="FootnoteReference"/>
        </w:rPr>
        <w:footnoteRef/>
      </w:r>
      <w:r>
        <w:t xml:space="preserve"> Kutzin J. A descriptive framework for country-level analysis of health care financing arrangements. Health Policy, 2001, 56: 171-204.</w:t>
      </w:r>
    </w:p>
  </w:footnote>
  <w:footnote w:id="9">
    <w:p w14:paraId="2AF5E676" w14:textId="77777777" w:rsidR="00C31FA3" w:rsidRDefault="00C31FA3" w:rsidP="00E104DD">
      <w:pPr>
        <w:pStyle w:val="FootnoteText"/>
      </w:pPr>
      <w:r>
        <w:rPr>
          <w:rStyle w:val="FootnoteReference"/>
        </w:rPr>
        <w:footnoteRef/>
      </w:r>
      <w:r>
        <w:t xml:space="preserve"> Peter Okwero et. al. Fiscal space for health in Uganda. World Bank working paper no. 186. World Bank 2010. </w:t>
      </w:r>
    </w:p>
  </w:footnote>
  <w:footnote w:id="10">
    <w:p w14:paraId="36971223" w14:textId="77777777" w:rsidR="00C31FA3" w:rsidRDefault="00C31FA3" w:rsidP="00E104DD">
      <w:pPr>
        <w:pStyle w:val="FootnoteText"/>
      </w:pPr>
      <w:r>
        <w:rPr>
          <w:rStyle w:val="FootnoteReference"/>
        </w:rPr>
        <w:footnoteRef/>
      </w:r>
      <w:r>
        <w:t xml:space="preserve"> Nabyonga Orem et. al. Abolition of user fees. The Uganda paradox. 2011.</w:t>
      </w:r>
    </w:p>
  </w:footnote>
  <w:footnote w:id="11">
    <w:p w14:paraId="5BF03EF5" w14:textId="666D1C62" w:rsidR="00C31FA3" w:rsidRDefault="00C31FA3">
      <w:pPr>
        <w:pStyle w:val="FootnoteText"/>
      </w:pPr>
      <w:r>
        <w:rPr>
          <w:rStyle w:val="FootnoteReference"/>
        </w:rPr>
        <w:footnoteRef/>
      </w:r>
      <w:r>
        <w:t xml:space="preserve"> Charlotte M. Zikusooka et. al. Private medical pre-payment and insurance schemes in Uganda: What can the proposed SHI policy learn from them? Equinet discussion paper 53. January 2008.</w:t>
      </w:r>
    </w:p>
  </w:footnote>
  <w:footnote w:id="12">
    <w:p w14:paraId="51D88927" w14:textId="69E77B94" w:rsidR="00C31FA3" w:rsidRDefault="00C31FA3">
      <w:pPr>
        <w:pStyle w:val="FootnoteText"/>
      </w:pPr>
      <w:r>
        <w:rPr>
          <w:rStyle w:val="FootnoteReference"/>
        </w:rPr>
        <w:footnoteRef/>
      </w:r>
      <w:r>
        <w:t xml:space="preserve"> Health Sector Strategic &amp; Investment Plan (HSSIP) 2010/11 – 2014/15.</w:t>
      </w:r>
    </w:p>
  </w:footnote>
  <w:footnote w:id="13">
    <w:p w14:paraId="674AA1CF" w14:textId="2FCD86CB" w:rsidR="00C31FA3" w:rsidRDefault="00C31FA3">
      <w:pPr>
        <w:pStyle w:val="FootnoteText"/>
      </w:pPr>
      <w:r>
        <w:rPr>
          <w:rStyle w:val="FootnoteReference"/>
        </w:rPr>
        <w:footnoteRef/>
      </w:r>
      <w:r>
        <w:t xml:space="preserve"> HSSIP 2010/11 – 2014/15. </w:t>
      </w:r>
    </w:p>
  </w:footnote>
  <w:footnote w:id="14">
    <w:p w14:paraId="10105B69" w14:textId="79534DF1" w:rsidR="00C31FA3" w:rsidRDefault="00C31FA3">
      <w:pPr>
        <w:pStyle w:val="FootnoteText"/>
      </w:pPr>
      <w:r>
        <w:rPr>
          <w:rStyle w:val="FootnoteReference"/>
        </w:rPr>
        <w:footnoteRef/>
      </w:r>
      <w:r>
        <w:t xml:space="preserve"> National Health Policy 2010.</w:t>
      </w:r>
    </w:p>
  </w:footnote>
  <w:footnote w:id="15">
    <w:p w14:paraId="1B238C26" w14:textId="294BE76C" w:rsidR="00C31FA3" w:rsidRDefault="00C31FA3">
      <w:pPr>
        <w:pStyle w:val="FootnoteText"/>
      </w:pPr>
      <w:r>
        <w:rPr>
          <w:rStyle w:val="FootnoteReference"/>
        </w:rPr>
        <w:footnoteRef/>
      </w:r>
      <w:r>
        <w:t xml:space="preserve"> NHA 2008/09 – 2009/10. </w:t>
      </w:r>
    </w:p>
  </w:footnote>
  <w:footnote w:id="16">
    <w:p w14:paraId="416BFC79" w14:textId="76441FC3" w:rsidR="00C31FA3" w:rsidRDefault="00C31FA3">
      <w:pPr>
        <w:pStyle w:val="FootnoteText"/>
      </w:pPr>
      <w:r>
        <w:rPr>
          <w:rStyle w:val="FootnoteReference"/>
        </w:rPr>
        <w:footnoteRef/>
      </w:r>
      <w:r>
        <w:t xml:space="preserve"> Health financing policy: a guide for decision makers.</w:t>
      </w:r>
    </w:p>
  </w:footnote>
  <w:footnote w:id="17">
    <w:p w14:paraId="7EC45AE5" w14:textId="1B06879C" w:rsidR="00C31FA3" w:rsidRDefault="00C31FA3">
      <w:pPr>
        <w:pStyle w:val="FootnoteText"/>
      </w:pPr>
      <w:r>
        <w:rPr>
          <w:rStyle w:val="FootnoteReference"/>
        </w:rPr>
        <w:footnoteRef/>
      </w:r>
      <w:r>
        <w:t xml:space="preserve"> </w:t>
      </w:r>
      <w:r w:rsidRPr="00B46E63">
        <w:t xml:space="preserve">Biased expenditure on curative services accounting for 55% of THE for the </w:t>
      </w:r>
      <w:r>
        <w:t>period 2008/09 – 2009/10</w:t>
      </w:r>
      <w:r w:rsidRPr="00B46E63">
        <w:t>.</w:t>
      </w:r>
    </w:p>
  </w:footnote>
  <w:footnote w:id="18">
    <w:p w14:paraId="20D3CA9D" w14:textId="77777777" w:rsidR="00C31FA3" w:rsidRDefault="00C31FA3" w:rsidP="00247476">
      <w:pPr>
        <w:pStyle w:val="FootnoteText"/>
      </w:pPr>
      <w:r>
        <w:rPr>
          <w:rStyle w:val="FootnoteReference"/>
        </w:rPr>
        <w:footnoteRef/>
      </w:r>
      <w:r>
        <w:t xml:space="preserve"> Jitta, J., J. Arube-Wani and H. Muyinda. (2008). Study of Client Satisfaction with Health Services in Uganda.</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28FA51E8"/>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00C354C3"/>
    <w:multiLevelType w:val="hybridMultilevel"/>
    <w:tmpl w:val="22B4D6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E3C374E"/>
    <w:multiLevelType w:val="hybridMultilevel"/>
    <w:tmpl w:val="E612EF6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142451C0"/>
    <w:multiLevelType w:val="hybridMultilevel"/>
    <w:tmpl w:val="F12E129A"/>
    <w:lvl w:ilvl="0" w:tplc="6C82498A">
      <w:start w:val="1"/>
      <w:numFmt w:val="lowerLetter"/>
      <w:lvlText w:val="(%1)"/>
      <w:lvlJc w:val="left"/>
      <w:pPr>
        <w:ind w:left="720" w:hanging="360"/>
      </w:pPr>
      <w:rPr>
        <w:rFonts w:ascii="Calibri" w:eastAsia="Calibri" w:hAnsi="Calibri"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5E94C7A"/>
    <w:multiLevelType w:val="hybridMultilevel"/>
    <w:tmpl w:val="527AAA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86F0AF4"/>
    <w:multiLevelType w:val="hybridMultilevel"/>
    <w:tmpl w:val="F384D544"/>
    <w:lvl w:ilvl="0" w:tplc="BC022DF8">
      <w:start w:val="16"/>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AB12305"/>
    <w:multiLevelType w:val="hybridMultilevel"/>
    <w:tmpl w:val="4BAC74E8"/>
    <w:lvl w:ilvl="0" w:tplc="6114A6D8">
      <w:start w:val="1"/>
      <w:numFmt w:val="lowerLetter"/>
      <w:lvlText w:val="(%1)"/>
      <w:lvlJc w:val="left"/>
      <w:pPr>
        <w:ind w:left="720" w:hanging="360"/>
      </w:pPr>
      <w:rPr>
        <w:rFonts w:ascii="Times New Roman" w:eastAsia="Calibri"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B0C51F0"/>
    <w:multiLevelType w:val="hybridMultilevel"/>
    <w:tmpl w:val="CF14C03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1BF6700B"/>
    <w:multiLevelType w:val="multilevel"/>
    <w:tmpl w:val="5E6CCA10"/>
    <w:lvl w:ilvl="0">
      <w:start w:val="1"/>
      <w:numFmt w:val="lowerLetter"/>
      <w:lvlText w:val="(%1)"/>
      <w:lvlJc w:val="left"/>
      <w:pPr>
        <w:ind w:left="720" w:hanging="360"/>
      </w:pPr>
      <w:rPr>
        <w:rFonts w:ascii="Calibri" w:eastAsia="Calibri" w:hAnsi="Calibri" w:cs="Times New Roman"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nsid w:val="1C837932"/>
    <w:multiLevelType w:val="hybridMultilevel"/>
    <w:tmpl w:val="3FECA1EA"/>
    <w:lvl w:ilvl="0" w:tplc="A2D69D2A">
      <w:start w:val="1"/>
      <w:numFmt w:val="lowerLetter"/>
      <w:lvlText w:val="(%1)"/>
      <w:lvlJc w:val="left"/>
      <w:pPr>
        <w:ind w:left="720" w:hanging="360"/>
      </w:pPr>
      <w:rPr>
        <w:rFonts w:asciiTheme="majorHAnsi" w:hAnsiTheme="maj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2913FB0"/>
    <w:multiLevelType w:val="hybridMultilevel"/>
    <w:tmpl w:val="2B98F48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23DE370E"/>
    <w:multiLevelType w:val="hybridMultilevel"/>
    <w:tmpl w:val="62524368"/>
    <w:lvl w:ilvl="0" w:tplc="A2D69D2A">
      <w:start w:val="1"/>
      <w:numFmt w:val="lowerLetter"/>
      <w:lvlText w:val="(%1)"/>
      <w:lvlJc w:val="left"/>
      <w:pPr>
        <w:ind w:left="720" w:hanging="360"/>
      </w:pPr>
      <w:rPr>
        <w:rFonts w:asciiTheme="majorHAnsi" w:hAnsiTheme="maj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7517796"/>
    <w:multiLevelType w:val="hybridMultilevel"/>
    <w:tmpl w:val="50D670DA"/>
    <w:lvl w:ilvl="0" w:tplc="A2D69D2A">
      <w:start w:val="1"/>
      <w:numFmt w:val="lowerLetter"/>
      <w:lvlText w:val="(%1)"/>
      <w:lvlJc w:val="left"/>
      <w:pPr>
        <w:ind w:left="720" w:hanging="360"/>
      </w:pPr>
      <w:rPr>
        <w:rFonts w:asciiTheme="majorHAnsi" w:hAnsiTheme="maj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7A6532C"/>
    <w:multiLevelType w:val="hybridMultilevel"/>
    <w:tmpl w:val="28EE900C"/>
    <w:lvl w:ilvl="0" w:tplc="6C82498A">
      <w:start w:val="1"/>
      <w:numFmt w:val="lowerLetter"/>
      <w:lvlText w:val="(%1)"/>
      <w:lvlJc w:val="left"/>
      <w:pPr>
        <w:ind w:left="720" w:hanging="360"/>
      </w:pPr>
      <w:rPr>
        <w:rFonts w:ascii="Calibri" w:eastAsia="Calibri" w:hAnsi="Calibri"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297C3105"/>
    <w:multiLevelType w:val="hybridMultilevel"/>
    <w:tmpl w:val="888C07A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16C3EE3"/>
    <w:multiLevelType w:val="hybridMultilevel"/>
    <w:tmpl w:val="64F6C60A"/>
    <w:lvl w:ilvl="0" w:tplc="9D8EECE6">
      <w:start w:val="1"/>
      <w:numFmt w:val="lowerLetter"/>
      <w:lvlText w:val="(%1)"/>
      <w:lvlJc w:val="left"/>
      <w:pPr>
        <w:ind w:left="360" w:hanging="360"/>
      </w:pPr>
      <w:rPr>
        <w:rFonts w:ascii="Calibri" w:eastAsia="Calibri" w:hAnsi="Calibri" w:cs="Times New Roman"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36602F83"/>
    <w:multiLevelType w:val="hybridMultilevel"/>
    <w:tmpl w:val="FF1676F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nsid w:val="3B6372D3"/>
    <w:multiLevelType w:val="hybridMultilevel"/>
    <w:tmpl w:val="970E65E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CC92CA4"/>
    <w:multiLevelType w:val="hybridMultilevel"/>
    <w:tmpl w:val="7602CC1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3EAF722F"/>
    <w:multiLevelType w:val="hybridMultilevel"/>
    <w:tmpl w:val="9566F67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nsid w:val="43DE6DA6"/>
    <w:multiLevelType w:val="hybridMultilevel"/>
    <w:tmpl w:val="1A188F30"/>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47E5EE9"/>
    <w:multiLevelType w:val="hybridMultilevel"/>
    <w:tmpl w:val="6882E09C"/>
    <w:lvl w:ilvl="0" w:tplc="9D8EECE6">
      <w:start w:val="1"/>
      <w:numFmt w:val="lowerLetter"/>
      <w:lvlText w:val="(%1)"/>
      <w:lvlJc w:val="left"/>
      <w:pPr>
        <w:ind w:left="720" w:hanging="360"/>
      </w:pPr>
      <w:rPr>
        <w:rFonts w:ascii="Calibri" w:eastAsia="Calibri" w:hAnsi="Calibri"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4B751E9F"/>
    <w:multiLevelType w:val="hybridMultilevel"/>
    <w:tmpl w:val="DA14DBCE"/>
    <w:lvl w:ilvl="0" w:tplc="6114A6D8">
      <w:start w:val="1"/>
      <w:numFmt w:val="lowerLetter"/>
      <w:lvlText w:val="(%1)"/>
      <w:lvlJc w:val="left"/>
      <w:pPr>
        <w:ind w:left="720" w:hanging="360"/>
      </w:pPr>
      <w:rPr>
        <w:rFonts w:ascii="Times New Roman" w:eastAsia="Calibri"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4DC95255"/>
    <w:multiLevelType w:val="hybridMultilevel"/>
    <w:tmpl w:val="7C50750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nsid w:val="4DCF558F"/>
    <w:multiLevelType w:val="hybridMultilevel"/>
    <w:tmpl w:val="9104C324"/>
    <w:lvl w:ilvl="0" w:tplc="6C82498A">
      <w:start w:val="1"/>
      <w:numFmt w:val="lowerLetter"/>
      <w:lvlText w:val="(%1)"/>
      <w:lvlJc w:val="left"/>
      <w:pPr>
        <w:ind w:left="720" w:hanging="360"/>
      </w:pPr>
      <w:rPr>
        <w:rFonts w:ascii="Calibri" w:eastAsia="Calibri" w:hAnsi="Calibri"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4F4E349A"/>
    <w:multiLevelType w:val="hybridMultilevel"/>
    <w:tmpl w:val="70B663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50505DF6"/>
    <w:multiLevelType w:val="hybridMultilevel"/>
    <w:tmpl w:val="E75C71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51C81D80"/>
    <w:multiLevelType w:val="hybridMultilevel"/>
    <w:tmpl w:val="94BED6B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nsid w:val="5338605B"/>
    <w:multiLevelType w:val="hybridMultilevel"/>
    <w:tmpl w:val="452C233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nsid w:val="56042241"/>
    <w:multiLevelType w:val="hybridMultilevel"/>
    <w:tmpl w:val="813417E6"/>
    <w:lvl w:ilvl="0" w:tplc="0330AE9E">
      <w:start w:val="1"/>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573D06E3"/>
    <w:multiLevelType w:val="hybridMultilevel"/>
    <w:tmpl w:val="DDAA47E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nsid w:val="5EFA79A6"/>
    <w:multiLevelType w:val="hybridMultilevel"/>
    <w:tmpl w:val="3FB6776E"/>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60BF3C1D"/>
    <w:multiLevelType w:val="hybridMultilevel"/>
    <w:tmpl w:val="6714FEC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nsid w:val="64EC0847"/>
    <w:multiLevelType w:val="hybridMultilevel"/>
    <w:tmpl w:val="7114A4C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nsid w:val="6E0208E1"/>
    <w:multiLevelType w:val="hybridMultilevel"/>
    <w:tmpl w:val="AA7C0356"/>
    <w:lvl w:ilvl="0" w:tplc="3009000F">
      <w:start w:val="1"/>
      <w:numFmt w:val="decimal"/>
      <w:lvlText w:val="%1."/>
      <w:lvlJc w:val="left"/>
      <w:pPr>
        <w:ind w:left="720" w:hanging="360"/>
      </w:pPr>
    </w:lvl>
    <w:lvl w:ilvl="1" w:tplc="30090019" w:tentative="1">
      <w:start w:val="1"/>
      <w:numFmt w:val="lowerLetter"/>
      <w:lvlText w:val="%2."/>
      <w:lvlJc w:val="left"/>
      <w:pPr>
        <w:ind w:left="1440" w:hanging="360"/>
      </w:pPr>
    </w:lvl>
    <w:lvl w:ilvl="2" w:tplc="3009001B" w:tentative="1">
      <w:start w:val="1"/>
      <w:numFmt w:val="lowerRoman"/>
      <w:lvlText w:val="%3."/>
      <w:lvlJc w:val="right"/>
      <w:pPr>
        <w:ind w:left="2160" w:hanging="180"/>
      </w:pPr>
    </w:lvl>
    <w:lvl w:ilvl="3" w:tplc="3009000F" w:tentative="1">
      <w:start w:val="1"/>
      <w:numFmt w:val="decimal"/>
      <w:lvlText w:val="%4."/>
      <w:lvlJc w:val="left"/>
      <w:pPr>
        <w:ind w:left="2880" w:hanging="360"/>
      </w:pPr>
    </w:lvl>
    <w:lvl w:ilvl="4" w:tplc="30090019" w:tentative="1">
      <w:start w:val="1"/>
      <w:numFmt w:val="lowerLetter"/>
      <w:lvlText w:val="%5."/>
      <w:lvlJc w:val="left"/>
      <w:pPr>
        <w:ind w:left="3600" w:hanging="360"/>
      </w:pPr>
    </w:lvl>
    <w:lvl w:ilvl="5" w:tplc="3009001B" w:tentative="1">
      <w:start w:val="1"/>
      <w:numFmt w:val="lowerRoman"/>
      <w:lvlText w:val="%6."/>
      <w:lvlJc w:val="right"/>
      <w:pPr>
        <w:ind w:left="4320" w:hanging="180"/>
      </w:pPr>
    </w:lvl>
    <w:lvl w:ilvl="6" w:tplc="3009000F" w:tentative="1">
      <w:start w:val="1"/>
      <w:numFmt w:val="decimal"/>
      <w:lvlText w:val="%7."/>
      <w:lvlJc w:val="left"/>
      <w:pPr>
        <w:ind w:left="5040" w:hanging="360"/>
      </w:pPr>
    </w:lvl>
    <w:lvl w:ilvl="7" w:tplc="30090019" w:tentative="1">
      <w:start w:val="1"/>
      <w:numFmt w:val="lowerLetter"/>
      <w:lvlText w:val="%8."/>
      <w:lvlJc w:val="left"/>
      <w:pPr>
        <w:ind w:left="5760" w:hanging="360"/>
      </w:pPr>
    </w:lvl>
    <w:lvl w:ilvl="8" w:tplc="3009001B" w:tentative="1">
      <w:start w:val="1"/>
      <w:numFmt w:val="lowerRoman"/>
      <w:lvlText w:val="%9."/>
      <w:lvlJc w:val="right"/>
      <w:pPr>
        <w:ind w:left="6480" w:hanging="180"/>
      </w:pPr>
    </w:lvl>
  </w:abstractNum>
  <w:abstractNum w:abstractNumId="35">
    <w:nsid w:val="6F8F1E70"/>
    <w:multiLevelType w:val="multilevel"/>
    <w:tmpl w:val="04090025"/>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36">
    <w:nsid w:val="7E294981"/>
    <w:multiLevelType w:val="hybridMultilevel"/>
    <w:tmpl w:val="225CA66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35"/>
  </w:num>
  <w:num w:numId="2">
    <w:abstractNumId w:val="28"/>
  </w:num>
  <w:num w:numId="3">
    <w:abstractNumId w:val="10"/>
  </w:num>
  <w:num w:numId="4">
    <w:abstractNumId w:val="30"/>
  </w:num>
  <w:num w:numId="5">
    <w:abstractNumId w:val="36"/>
  </w:num>
  <w:num w:numId="6">
    <w:abstractNumId w:val="33"/>
  </w:num>
  <w:num w:numId="7">
    <w:abstractNumId w:val="22"/>
  </w:num>
  <w:num w:numId="8">
    <w:abstractNumId w:val="6"/>
  </w:num>
  <w:num w:numId="9">
    <w:abstractNumId w:val="26"/>
  </w:num>
  <w:num w:numId="10">
    <w:abstractNumId w:val="25"/>
  </w:num>
  <w:num w:numId="11">
    <w:abstractNumId w:val="15"/>
  </w:num>
  <w:num w:numId="12">
    <w:abstractNumId w:val="4"/>
  </w:num>
  <w:num w:numId="13">
    <w:abstractNumId w:val="0"/>
  </w:num>
  <w:num w:numId="14">
    <w:abstractNumId w:val="14"/>
  </w:num>
  <w:num w:numId="15">
    <w:abstractNumId w:val="24"/>
  </w:num>
  <w:num w:numId="16">
    <w:abstractNumId w:val="19"/>
  </w:num>
  <w:num w:numId="17">
    <w:abstractNumId w:val="23"/>
  </w:num>
  <w:num w:numId="18">
    <w:abstractNumId w:val="13"/>
  </w:num>
  <w:num w:numId="19">
    <w:abstractNumId w:val="16"/>
  </w:num>
  <w:num w:numId="20">
    <w:abstractNumId w:val="3"/>
  </w:num>
  <w:num w:numId="21">
    <w:abstractNumId w:val="21"/>
  </w:num>
  <w:num w:numId="22">
    <w:abstractNumId w:val="11"/>
  </w:num>
  <w:num w:numId="23">
    <w:abstractNumId w:val="18"/>
  </w:num>
  <w:num w:numId="24">
    <w:abstractNumId w:val="8"/>
  </w:num>
  <w:num w:numId="25">
    <w:abstractNumId w:val="12"/>
  </w:num>
  <w:num w:numId="26">
    <w:abstractNumId w:val="32"/>
  </w:num>
  <w:num w:numId="27">
    <w:abstractNumId w:val="9"/>
  </w:num>
  <w:num w:numId="28">
    <w:abstractNumId w:val="7"/>
  </w:num>
  <w:num w:numId="29">
    <w:abstractNumId w:val="34"/>
  </w:num>
  <w:num w:numId="30">
    <w:abstractNumId w:val="35"/>
  </w:num>
  <w:num w:numId="31">
    <w:abstractNumId w:val="5"/>
  </w:num>
  <w:num w:numId="32">
    <w:abstractNumId w:val="17"/>
  </w:num>
  <w:num w:numId="33">
    <w:abstractNumId w:val="20"/>
  </w:num>
  <w:num w:numId="34">
    <w:abstractNumId w:val="29"/>
  </w:num>
  <w:num w:numId="35">
    <w:abstractNumId w:val="35"/>
  </w:num>
  <w:num w:numId="36">
    <w:abstractNumId w:val="35"/>
  </w:num>
  <w:num w:numId="37">
    <w:abstractNumId w:val="35"/>
  </w:num>
  <w:num w:numId="38">
    <w:abstractNumId w:val="2"/>
  </w:num>
  <w:num w:numId="39">
    <w:abstractNumId w:val="1"/>
  </w:num>
  <w:num w:numId="40">
    <w:abstractNumId w:val="27"/>
  </w:num>
  <w:num w:numId="41">
    <w:abstractNumId w:val="31"/>
  </w:num>
  <w:num w:numId="42">
    <w:abstractNumId w:val="35"/>
  </w:num>
  <w:num w:numId="43">
    <w:abstractNumId w:val="35"/>
  </w:num>
  <w:num w:numId="44">
    <w:abstractNumId w:val="35"/>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7B00"/>
    <w:rsid w:val="00006F5B"/>
    <w:rsid w:val="0002162C"/>
    <w:rsid w:val="00022322"/>
    <w:rsid w:val="0002329D"/>
    <w:rsid w:val="00032850"/>
    <w:rsid w:val="0005569D"/>
    <w:rsid w:val="00075ABF"/>
    <w:rsid w:val="00077052"/>
    <w:rsid w:val="00081BA1"/>
    <w:rsid w:val="00081FE6"/>
    <w:rsid w:val="000872B0"/>
    <w:rsid w:val="00092328"/>
    <w:rsid w:val="000B270E"/>
    <w:rsid w:val="000B3D6F"/>
    <w:rsid w:val="000D072F"/>
    <w:rsid w:val="000F555E"/>
    <w:rsid w:val="000F64BD"/>
    <w:rsid w:val="00100A2C"/>
    <w:rsid w:val="001074EC"/>
    <w:rsid w:val="00112588"/>
    <w:rsid w:val="00125D48"/>
    <w:rsid w:val="0013072B"/>
    <w:rsid w:val="00136D35"/>
    <w:rsid w:val="00144737"/>
    <w:rsid w:val="0015127A"/>
    <w:rsid w:val="00156DE8"/>
    <w:rsid w:val="00163830"/>
    <w:rsid w:val="00170998"/>
    <w:rsid w:val="0017777D"/>
    <w:rsid w:val="00190253"/>
    <w:rsid w:val="001908B1"/>
    <w:rsid w:val="001B149A"/>
    <w:rsid w:val="001B5B61"/>
    <w:rsid w:val="001B70C0"/>
    <w:rsid w:val="001C3ECD"/>
    <w:rsid w:val="001D1503"/>
    <w:rsid w:val="001D17AA"/>
    <w:rsid w:val="001E7531"/>
    <w:rsid w:val="001F3DB6"/>
    <w:rsid w:val="001F519E"/>
    <w:rsid w:val="00204FD2"/>
    <w:rsid w:val="00211FE3"/>
    <w:rsid w:val="0021324D"/>
    <w:rsid w:val="002175A6"/>
    <w:rsid w:val="00220994"/>
    <w:rsid w:val="00230FF4"/>
    <w:rsid w:val="002373C6"/>
    <w:rsid w:val="0024110A"/>
    <w:rsid w:val="00243D3F"/>
    <w:rsid w:val="002472F9"/>
    <w:rsid w:val="00247476"/>
    <w:rsid w:val="00253FD6"/>
    <w:rsid w:val="00264124"/>
    <w:rsid w:val="00284547"/>
    <w:rsid w:val="002874D6"/>
    <w:rsid w:val="00292E4D"/>
    <w:rsid w:val="00295305"/>
    <w:rsid w:val="002A096D"/>
    <w:rsid w:val="002A362B"/>
    <w:rsid w:val="002E77DB"/>
    <w:rsid w:val="002F4257"/>
    <w:rsid w:val="002F4BC4"/>
    <w:rsid w:val="002F753B"/>
    <w:rsid w:val="00312E73"/>
    <w:rsid w:val="00315ED2"/>
    <w:rsid w:val="003200AD"/>
    <w:rsid w:val="00320BC6"/>
    <w:rsid w:val="00333E3D"/>
    <w:rsid w:val="00336127"/>
    <w:rsid w:val="0034364E"/>
    <w:rsid w:val="00360938"/>
    <w:rsid w:val="00381D08"/>
    <w:rsid w:val="003B1E4E"/>
    <w:rsid w:val="003B4E4B"/>
    <w:rsid w:val="003C32A5"/>
    <w:rsid w:val="003E72A5"/>
    <w:rsid w:val="003F37FC"/>
    <w:rsid w:val="003F52E3"/>
    <w:rsid w:val="003F73CB"/>
    <w:rsid w:val="0040649B"/>
    <w:rsid w:val="00413EBF"/>
    <w:rsid w:val="00414382"/>
    <w:rsid w:val="00457871"/>
    <w:rsid w:val="0046120F"/>
    <w:rsid w:val="00467541"/>
    <w:rsid w:val="00474268"/>
    <w:rsid w:val="004816FC"/>
    <w:rsid w:val="00482B9A"/>
    <w:rsid w:val="004874F0"/>
    <w:rsid w:val="0049683C"/>
    <w:rsid w:val="004B0145"/>
    <w:rsid w:val="004C1C8C"/>
    <w:rsid w:val="004D5F8D"/>
    <w:rsid w:val="004E2F7B"/>
    <w:rsid w:val="004E6601"/>
    <w:rsid w:val="004E66A4"/>
    <w:rsid w:val="004F0E0E"/>
    <w:rsid w:val="004F728B"/>
    <w:rsid w:val="0052453F"/>
    <w:rsid w:val="005404EC"/>
    <w:rsid w:val="005564CB"/>
    <w:rsid w:val="00561BB4"/>
    <w:rsid w:val="005907E8"/>
    <w:rsid w:val="005C241E"/>
    <w:rsid w:val="005D05F5"/>
    <w:rsid w:val="005D2FED"/>
    <w:rsid w:val="005E17C2"/>
    <w:rsid w:val="006104D8"/>
    <w:rsid w:val="00624B56"/>
    <w:rsid w:val="00626916"/>
    <w:rsid w:val="00627197"/>
    <w:rsid w:val="0062771B"/>
    <w:rsid w:val="00647D28"/>
    <w:rsid w:val="00654A18"/>
    <w:rsid w:val="0066677D"/>
    <w:rsid w:val="00676353"/>
    <w:rsid w:val="00676C18"/>
    <w:rsid w:val="006B0517"/>
    <w:rsid w:val="006C07E6"/>
    <w:rsid w:val="006C7B00"/>
    <w:rsid w:val="006E138A"/>
    <w:rsid w:val="006E1449"/>
    <w:rsid w:val="006E30F6"/>
    <w:rsid w:val="006E3B17"/>
    <w:rsid w:val="006E5219"/>
    <w:rsid w:val="007161CF"/>
    <w:rsid w:val="00724CB3"/>
    <w:rsid w:val="00750387"/>
    <w:rsid w:val="00757B47"/>
    <w:rsid w:val="00760F78"/>
    <w:rsid w:val="007659F0"/>
    <w:rsid w:val="00770894"/>
    <w:rsid w:val="00772205"/>
    <w:rsid w:val="00785143"/>
    <w:rsid w:val="007A2E6D"/>
    <w:rsid w:val="007A4A52"/>
    <w:rsid w:val="007B7ACE"/>
    <w:rsid w:val="007D2C1D"/>
    <w:rsid w:val="007D547A"/>
    <w:rsid w:val="007E4EA4"/>
    <w:rsid w:val="00816DAF"/>
    <w:rsid w:val="008224A3"/>
    <w:rsid w:val="00832FC6"/>
    <w:rsid w:val="0083394C"/>
    <w:rsid w:val="0083615A"/>
    <w:rsid w:val="00844422"/>
    <w:rsid w:val="00847D90"/>
    <w:rsid w:val="008513A2"/>
    <w:rsid w:val="008536C8"/>
    <w:rsid w:val="00855886"/>
    <w:rsid w:val="008641EF"/>
    <w:rsid w:val="00864389"/>
    <w:rsid w:val="00883879"/>
    <w:rsid w:val="008864C2"/>
    <w:rsid w:val="008A0C0D"/>
    <w:rsid w:val="008A3828"/>
    <w:rsid w:val="008B082C"/>
    <w:rsid w:val="008B1213"/>
    <w:rsid w:val="008B3E55"/>
    <w:rsid w:val="008C2FE1"/>
    <w:rsid w:val="008D1305"/>
    <w:rsid w:val="008E103D"/>
    <w:rsid w:val="008E1E00"/>
    <w:rsid w:val="008E3120"/>
    <w:rsid w:val="008E346F"/>
    <w:rsid w:val="008E3501"/>
    <w:rsid w:val="008F3785"/>
    <w:rsid w:val="00906F81"/>
    <w:rsid w:val="009131E2"/>
    <w:rsid w:val="00916E96"/>
    <w:rsid w:val="00923556"/>
    <w:rsid w:val="009330E0"/>
    <w:rsid w:val="0093464E"/>
    <w:rsid w:val="00935646"/>
    <w:rsid w:val="00937F86"/>
    <w:rsid w:val="009563A3"/>
    <w:rsid w:val="009735FA"/>
    <w:rsid w:val="009854B8"/>
    <w:rsid w:val="009A3809"/>
    <w:rsid w:val="009A4ED1"/>
    <w:rsid w:val="009B5003"/>
    <w:rsid w:val="009D5151"/>
    <w:rsid w:val="009D69CF"/>
    <w:rsid w:val="009D75F1"/>
    <w:rsid w:val="009F12AB"/>
    <w:rsid w:val="00A10217"/>
    <w:rsid w:val="00A1697A"/>
    <w:rsid w:val="00A2341E"/>
    <w:rsid w:val="00A23FE5"/>
    <w:rsid w:val="00A243FB"/>
    <w:rsid w:val="00A2476E"/>
    <w:rsid w:val="00A25938"/>
    <w:rsid w:val="00A30FAD"/>
    <w:rsid w:val="00A34596"/>
    <w:rsid w:val="00A40682"/>
    <w:rsid w:val="00A43F7C"/>
    <w:rsid w:val="00A47BC0"/>
    <w:rsid w:val="00A513BE"/>
    <w:rsid w:val="00A85619"/>
    <w:rsid w:val="00A86E4E"/>
    <w:rsid w:val="00AB2FAC"/>
    <w:rsid w:val="00AC4EF6"/>
    <w:rsid w:val="00AC6CAB"/>
    <w:rsid w:val="00AF01A7"/>
    <w:rsid w:val="00AF3F62"/>
    <w:rsid w:val="00B05097"/>
    <w:rsid w:val="00B10005"/>
    <w:rsid w:val="00B344A1"/>
    <w:rsid w:val="00B377F2"/>
    <w:rsid w:val="00B41653"/>
    <w:rsid w:val="00B46E63"/>
    <w:rsid w:val="00B76B9F"/>
    <w:rsid w:val="00B80713"/>
    <w:rsid w:val="00B837FF"/>
    <w:rsid w:val="00B84EC4"/>
    <w:rsid w:val="00B87E07"/>
    <w:rsid w:val="00B90A73"/>
    <w:rsid w:val="00BB49AB"/>
    <w:rsid w:val="00BB6134"/>
    <w:rsid w:val="00BC1A55"/>
    <w:rsid w:val="00BD57ED"/>
    <w:rsid w:val="00BD68E1"/>
    <w:rsid w:val="00BF50BA"/>
    <w:rsid w:val="00C22CAD"/>
    <w:rsid w:val="00C31FA3"/>
    <w:rsid w:val="00C35402"/>
    <w:rsid w:val="00C40DC8"/>
    <w:rsid w:val="00C52E38"/>
    <w:rsid w:val="00C60575"/>
    <w:rsid w:val="00C63A92"/>
    <w:rsid w:val="00C66D7A"/>
    <w:rsid w:val="00C77CC4"/>
    <w:rsid w:val="00C852A5"/>
    <w:rsid w:val="00C86A3D"/>
    <w:rsid w:val="00C92A5B"/>
    <w:rsid w:val="00C94064"/>
    <w:rsid w:val="00CA1440"/>
    <w:rsid w:val="00CA50A3"/>
    <w:rsid w:val="00CB0E0B"/>
    <w:rsid w:val="00CB7A47"/>
    <w:rsid w:val="00CD1261"/>
    <w:rsid w:val="00CE6C65"/>
    <w:rsid w:val="00D0508E"/>
    <w:rsid w:val="00D069F1"/>
    <w:rsid w:val="00D071F5"/>
    <w:rsid w:val="00D2257F"/>
    <w:rsid w:val="00D24BDE"/>
    <w:rsid w:val="00D325CB"/>
    <w:rsid w:val="00D3562F"/>
    <w:rsid w:val="00D35E8B"/>
    <w:rsid w:val="00D420B3"/>
    <w:rsid w:val="00D524C4"/>
    <w:rsid w:val="00D52AFA"/>
    <w:rsid w:val="00D579B0"/>
    <w:rsid w:val="00D6302D"/>
    <w:rsid w:val="00D76CDE"/>
    <w:rsid w:val="00D91974"/>
    <w:rsid w:val="00D922CA"/>
    <w:rsid w:val="00D92B15"/>
    <w:rsid w:val="00D96F66"/>
    <w:rsid w:val="00DA0BC9"/>
    <w:rsid w:val="00DA2649"/>
    <w:rsid w:val="00DB74C0"/>
    <w:rsid w:val="00DC092A"/>
    <w:rsid w:val="00DF1802"/>
    <w:rsid w:val="00DF4500"/>
    <w:rsid w:val="00E104DD"/>
    <w:rsid w:val="00E13925"/>
    <w:rsid w:val="00E2411B"/>
    <w:rsid w:val="00E309F2"/>
    <w:rsid w:val="00E321CD"/>
    <w:rsid w:val="00E36F29"/>
    <w:rsid w:val="00E47669"/>
    <w:rsid w:val="00E72CD2"/>
    <w:rsid w:val="00E801AB"/>
    <w:rsid w:val="00E85607"/>
    <w:rsid w:val="00E9131A"/>
    <w:rsid w:val="00EB37FB"/>
    <w:rsid w:val="00EB7171"/>
    <w:rsid w:val="00EB7B1B"/>
    <w:rsid w:val="00ED00FC"/>
    <w:rsid w:val="00ED2754"/>
    <w:rsid w:val="00EE2C43"/>
    <w:rsid w:val="00EF054B"/>
    <w:rsid w:val="00EF24B3"/>
    <w:rsid w:val="00EF53D3"/>
    <w:rsid w:val="00EF7D54"/>
    <w:rsid w:val="00F04273"/>
    <w:rsid w:val="00F27A19"/>
    <w:rsid w:val="00F4632B"/>
    <w:rsid w:val="00F5619A"/>
    <w:rsid w:val="00F64F98"/>
    <w:rsid w:val="00F6685D"/>
    <w:rsid w:val="00F70B6E"/>
    <w:rsid w:val="00F74C8A"/>
    <w:rsid w:val="00F771E8"/>
    <w:rsid w:val="00FA42D8"/>
    <w:rsid w:val="00FA75FA"/>
    <w:rsid w:val="00FB182C"/>
    <w:rsid w:val="00FB2E31"/>
    <w:rsid w:val="00FB4C9A"/>
    <w:rsid w:val="00FC0337"/>
    <w:rsid w:val="00FC5519"/>
    <w:rsid w:val="00FD792C"/>
    <w:rsid w:val="00FE143C"/>
    <w:rsid w:val="00FE2AEE"/>
    <w:rsid w:val="00FE7A9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FCF2DD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6C7B00"/>
    <w:pPr>
      <w:keepNext/>
      <w:keepLines/>
      <w:numPr>
        <w:numId w:val="1"/>
      </w:numPr>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6C7B00"/>
    <w:pPr>
      <w:keepNext/>
      <w:keepLines/>
      <w:numPr>
        <w:ilvl w:val="1"/>
        <w:numId w:val="1"/>
      </w:numPr>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6C7B00"/>
    <w:pPr>
      <w:keepNext/>
      <w:keepLines/>
      <w:numPr>
        <w:ilvl w:val="2"/>
        <w:numId w:val="1"/>
      </w:numPr>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6C7B00"/>
    <w:pPr>
      <w:keepNext/>
      <w:keepLines/>
      <w:numPr>
        <w:ilvl w:val="3"/>
        <w:numId w:val="1"/>
      </w:numPr>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6C7B00"/>
    <w:pPr>
      <w:keepNext/>
      <w:keepLines/>
      <w:numPr>
        <w:ilvl w:val="4"/>
        <w:numId w:val="1"/>
      </w:numPr>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6C7B00"/>
    <w:pPr>
      <w:keepNext/>
      <w:keepLines/>
      <w:numPr>
        <w:ilvl w:val="5"/>
        <w:numId w:val="1"/>
      </w:numPr>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6C7B00"/>
    <w:pPr>
      <w:keepNext/>
      <w:keepLines/>
      <w:numPr>
        <w:ilvl w:val="6"/>
        <w:numId w:val="1"/>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6C7B00"/>
    <w:pPr>
      <w:keepNext/>
      <w:keepLines/>
      <w:numPr>
        <w:ilvl w:val="7"/>
        <w:numId w:val="1"/>
      </w:numPr>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6C7B00"/>
    <w:pPr>
      <w:keepNext/>
      <w:keepLines/>
      <w:numPr>
        <w:ilvl w:val="8"/>
        <w:numId w:val="1"/>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C7B00"/>
    <w:pPr>
      <w:ind w:left="720"/>
      <w:contextualSpacing/>
    </w:pPr>
  </w:style>
  <w:style w:type="character" w:customStyle="1" w:styleId="Heading1Char">
    <w:name w:val="Heading 1 Char"/>
    <w:basedOn w:val="DefaultParagraphFont"/>
    <w:link w:val="Heading1"/>
    <w:uiPriority w:val="9"/>
    <w:rsid w:val="006C7B00"/>
    <w:rPr>
      <w:rFonts w:asciiTheme="majorHAnsi" w:eastAsiaTheme="majorEastAsia" w:hAnsiTheme="majorHAnsi" w:cstheme="majorBidi"/>
      <w:b/>
      <w:bCs/>
      <w:color w:val="345A8A" w:themeColor="accent1" w:themeShade="B5"/>
      <w:sz w:val="32"/>
      <w:szCs w:val="32"/>
    </w:rPr>
  </w:style>
  <w:style w:type="character" w:customStyle="1" w:styleId="Heading2Char">
    <w:name w:val="Heading 2 Char"/>
    <w:basedOn w:val="DefaultParagraphFont"/>
    <w:link w:val="Heading2"/>
    <w:uiPriority w:val="9"/>
    <w:rsid w:val="006C7B00"/>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6C7B00"/>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6C7B00"/>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6C7B00"/>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6C7B00"/>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6C7B00"/>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6C7B00"/>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6C7B00"/>
    <w:rPr>
      <w:rFonts w:asciiTheme="majorHAnsi" w:eastAsiaTheme="majorEastAsia" w:hAnsiTheme="majorHAnsi" w:cstheme="majorBidi"/>
      <w:i/>
      <w:iCs/>
      <w:color w:val="404040" w:themeColor="text1" w:themeTint="BF"/>
      <w:sz w:val="20"/>
      <w:szCs w:val="20"/>
    </w:rPr>
  </w:style>
  <w:style w:type="paragraph" w:styleId="BalloonText">
    <w:name w:val="Balloon Text"/>
    <w:basedOn w:val="Normal"/>
    <w:link w:val="BalloonTextChar"/>
    <w:uiPriority w:val="99"/>
    <w:semiHidden/>
    <w:unhideWhenUsed/>
    <w:rsid w:val="00075ABF"/>
    <w:rPr>
      <w:rFonts w:ascii="Lucida Grande" w:hAnsi="Lucida Grande"/>
      <w:sz w:val="18"/>
      <w:szCs w:val="18"/>
    </w:rPr>
  </w:style>
  <w:style w:type="character" w:customStyle="1" w:styleId="BalloonTextChar">
    <w:name w:val="Balloon Text Char"/>
    <w:basedOn w:val="DefaultParagraphFont"/>
    <w:link w:val="BalloonText"/>
    <w:uiPriority w:val="99"/>
    <w:semiHidden/>
    <w:rsid w:val="00075ABF"/>
    <w:rPr>
      <w:rFonts w:ascii="Lucida Grande" w:hAnsi="Lucida Grande"/>
      <w:sz w:val="18"/>
      <w:szCs w:val="18"/>
    </w:rPr>
  </w:style>
  <w:style w:type="paragraph" w:styleId="FootnoteText">
    <w:name w:val="footnote text"/>
    <w:aliases w:val="FOOTNOTES Char,fn Char,single space Char,ALTS FOOTNOTE Char,footnote text Char,Footnote Text Char2 Char Char,Footnote Text Char1 Char Char Char,Footnote Text Char2 Char Char Char Char,Footnote Text Char1 Char"/>
    <w:basedOn w:val="Normal"/>
    <w:link w:val="FootnoteTextChar"/>
    <w:uiPriority w:val="99"/>
    <w:unhideWhenUsed/>
    <w:rsid w:val="00EF24B3"/>
    <w:rPr>
      <w:rFonts w:ascii="Calibri" w:eastAsia="Calibri" w:hAnsi="Calibri" w:cs="Times New Roman"/>
      <w:sz w:val="20"/>
      <w:szCs w:val="20"/>
    </w:rPr>
  </w:style>
  <w:style w:type="character" w:customStyle="1" w:styleId="FootnoteTextChar">
    <w:name w:val="Footnote Text Char"/>
    <w:aliases w:val="FOOTNOTES Char Char,fn Char Char,single space Char Char,ALTS FOOTNOTE Char Char,footnote text Char Char,Footnote Text Char2 Char Char Char,Footnote Text Char1 Char Char Char Char,Footnote Text Char2 Char Char Char Char Char"/>
    <w:basedOn w:val="DefaultParagraphFont"/>
    <w:link w:val="FootnoteText"/>
    <w:uiPriority w:val="99"/>
    <w:rsid w:val="00EF24B3"/>
    <w:rPr>
      <w:rFonts w:ascii="Calibri" w:eastAsia="Calibri" w:hAnsi="Calibri" w:cs="Times New Roman"/>
      <w:sz w:val="20"/>
      <w:szCs w:val="20"/>
    </w:rPr>
  </w:style>
  <w:style w:type="character" w:styleId="FootnoteReference">
    <w:name w:val="footnote reference"/>
    <w:aliases w:val="ftref,16 Point,Superscript 6 Point"/>
    <w:uiPriority w:val="99"/>
    <w:unhideWhenUsed/>
    <w:rsid w:val="00EF24B3"/>
    <w:rPr>
      <w:vertAlign w:val="superscript"/>
    </w:rPr>
  </w:style>
  <w:style w:type="table" w:customStyle="1" w:styleId="LightGrid1">
    <w:name w:val="Light Grid1"/>
    <w:basedOn w:val="TableNormal"/>
    <w:uiPriority w:val="62"/>
    <w:rsid w:val="00DC092A"/>
    <w:rPr>
      <w:rFonts w:eastAsiaTheme="minorHAnsi"/>
      <w:sz w:val="22"/>
      <w:szCs w:val="22"/>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Default">
    <w:name w:val="Default"/>
    <w:rsid w:val="00DC092A"/>
    <w:pPr>
      <w:autoSpaceDE w:val="0"/>
      <w:autoSpaceDN w:val="0"/>
      <w:adjustRightInd w:val="0"/>
    </w:pPr>
    <w:rPr>
      <w:rFonts w:ascii="Calibri" w:eastAsiaTheme="minorHAnsi" w:hAnsi="Calibri" w:cs="Calibri"/>
      <w:color w:val="000000"/>
    </w:rPr>
  </w:style>
  <w:style w:type="table" w:styleId="LightGrid-Accent2">
    <w:name w:val="Light Grid Accent 2"/>
    <w:basedOn w:val="TableNormal"/>
    <w:uiPriority w:val="62"/>
    <w:rsid w:val="00DC092A"/>
    <w:rPr>
      <w:rFonts w:eastAsiaTheme="minorHAnsi"/>
      <w:sz w:val="22"/>
      <w:szCs w:val="22"/>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character" w:styleId="CommentReference">
    <w:name w:val="annotation reference"/>
    <w:basedOn w:val="DefaultParagraphFont"/>
    <w:uiPriority w:val="99"/>
    <w:semiHidden/>
    <w:unhideWhenUsed/>
    <w:rsid w:val="00DC092A"/>
    <w:rPr>
      <w:sz w:val="16"/>
      <w:szCs w:val="16"/>
    </w:rPr>
  </w:style>
  <w:style w:type="paragraph" w:styleId="CommentText">
    <w:name w:val="annotation text"/>
    <w:basedOn w:val="Normal"/>
    <w:link w:val="CommentTextChar"/>
    <w:uiPriority w:val="99"/>
    <w:semiHidden/>
    <w:unhideWhenUsed/>
    <w:rsid w:val="00DC092A"/>
    <w:pPr>
      <w:spacing w:after="200"/>
    </w:pPr>
    <w:rPr>
      <w:sz w:val="20"/>
      <w:szCs w:val="20"/>
    </w:rPr>
  </w:style>
  <w:style w:type="character" w:customStyle="1" w:styleId="CommentTextChar">
    <w:name w:val="Comment Text Char"/>
    <w:basedOn w:val="DefaultParagraphFont"/>
    <w:link w:val="CommentText"/>
    <w:uiPriority w:val="99"/>
    <w:semiHidden/>
    <w:rsid w:val="00DC092A"/>
    <w:rPr>
      <w:sz w:val="20"/>
      <w:szCs w:val="20"/>
    </w:rPr>
  </w:style>
  <w:style w:type="paragraph" w:styleId="Footer">
    <w:name w:val="footer"/>
    <w:basedOn w:val="Normal"/>
    <w:link w:val="FooterChar"/>
    <w:uiPriority w:val="99"/>
    <w:unhideWhenUsed/>
    <w:rsid w:val="00AC4EF6"/>
    <w:pPr>
      <w:tabs>
        <w:tab w:val="center" w:pos="4320"/>
        <w:tab w:val="right" w:pos="8640"/>
      </w:tabs>
    </w:pPr>
  </w:style>
  <w:style w:type="character" w:customStyle="1" w:styleId="FooterChar">
    <w:name w:val="Footer Char"/>
    <w:basedOn w:val="DefaultParagraphFont"/>
    <w:link w:val="Footer"/>
    <w:uiPriority w:val="99"/>
    <w:rsid w:val="00AC4EF6"/>
  </w:style>
  <w:style w:type="character" w:styleId="PageNumber">
    <w:name w:val="page number"/>
    <w:basedOn w:val="DefaultParagraphFont"/>
    <w:uiPriority w:val="99"/>
    <w:semiHidden/>
    <w:unhideWhenUsed/>
    <w:rsid w:val="00AC4EF6"/>
  </w:style>
  <w:style w:type="table" w:styleId="TableGrid">
    <w:name w:val="Table Grid"/>
    <w:basedOn w:val="TableNormal"/>
    <w:uiPriority w:val="59"/>
    <w:rsid w:val="008E312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Bullet">
    <w:name w:val="List Bullet"/>
    <w:basedOn w:val="Normal"/>
    <w:uiPriority w:val="99"/>
    <w:unhideWhenUsed/>
    <w:rsid w:val="007D2C1D"/>
    <w:pPr>
      <w:numPr>
        <w:numId w:val="13"/>
      </w:numPr>
      <w:contextualSpacing/>
    </w:pPr>
  </w:style>
  <w:style w:type="paragraph" w:styleId="NoSpacing">
    <w:name w:val="No Spacing"/>
    <w:link w:val="NoSpacingChar"/>
    <w:uiPriority w:val="1"/>
    <w:qFormat/>
    <w:rsid w:val="003200AD"/>
    <w:rPr>
      <w:sz w:val="22"/>
      <w:szCs w:val="22"/>
      <w:lang w:eastAsia="ja-JP"/>
    </w:rPr>
  </w:style>
  <w:style w:type="character" w:customStyle="1" w:styleId="NoSpacingChar">
    <w:name w:val="No Spacing Char"/>
    <w:basedOn w:val="DefaultParagraphFont"/>
    <w:link w:val="NoSpacing"/>
    <w:uiPriority w:val="1"/>
    <w:rsid w:val="003200AD"/>
    <w:rPr>
      <w:sz w:val="22"/>
      <w:szCs w:val="22"/>
      <w:lang w:eastAsia="ja-JP"/>
    </w:rPr>
  </w:style>
  <w:style w:type="paragraph" w:styleId="TOCHeading">
    <w:name w:val="TOC Heading"/>
    <w:basedOn w:val="Heading1"/>
    <w:next w:val="Normal"/>
    <w:uiPriority w:val="39"/>
    <w:semiHidden/>
    <w:unhideWhenUsed/>
    <w:qFormat/>
    <w:rsid w:val="003200AD"/>
    <w:pPr>
      <w:numPr>
        <w:numId w:val="0"/>
      </w:numPr>
      <w:spacing w:line="276" w:lineRule="auto"/>
      <w:outlineLvl w:val="9"/>
    </w:pPr>
    <w:rPr>
      <w:color w:val="365F91" w:themeColor="accent1" w:themeShade="BF"/>
      <w:sz w:val="28"/>
      <w:szCs w:val="28"/>
      <w:lang w:eastAsia="ja-JP"/>
    </w:rPr>
  </w:style>
  <w:style w:type="paragraph" w:styleId="TOC1">
    <w:name w:val="toc 1"/>
    <w:basedOn w:val="Normal"/>
    <w:next w:val="Normal"/>
    <w:autoRedefine/>
    <w:uiPriority w:val="39"/>
    <w:unhideWhenUsed/>
    <w:rsid w:val="003200AD"/>
    <w:pPr>
      <w:spacing w:after="100"/>
    </w:pPr>
  </w:style>
  <w:style w:type="paragraph" w:styleId="TOC2">
    <w:name w:val="toc 2"/>
    <w:basedOn w:val="Normal"/>
    <w:next w:val="Normal"/>
    <w:autoRedefine/>
    <w:uiPriority w:val="39"/>
    <w:unhideWhenUsed/>
    <w:rsid w:val="003200AD"/>
    <w:pPr>
      <w:spacing w:after="100"/>
      <w:ind w:left="240"/>
    </w:pPr>
  </w:style>
  <w:style w:type="paragraph" w:styleId="TOC3">
    <w:name w:val="toc 3"/>
    <w:basedOn w:val="Normal"/>
    <w:next w:val="Normal"/>
    <w:autoRedefine/>
    <w:uiPriority w:val="39"/>
    <w:unhideWhenUsed/>
    <w:rsid w:val="003200AD"/>
    <w:pPr>
      <w:spacing w:after="100"/>
      <w:ind w:left="480"/>
    </w:pPr>
  </w:style>
  <w:style w:type="character" w:styleId="Hyperlink">
    <w:name w:val="Hyperlink"/>
    <w:basedOn w:val="DefaultParagraphFont"/>
    <w:uiPriority w:val="99"/>
    <w:unhideWhenUsed/>
    <w:rsid w:val="003200AD"/>
    <w:rPr>
      <w:color w:val="0000FF" w:themeColor="hyperlink"/>
      <w:u w:val="single"/>
    </w:rPr>
  </w:style>
  <w:style w:type="paragraph" w:styleId="Header">
    <w:name w:val="header"/>
    <w:basedOn w:val="Normal"/>
    <w:link w:val="HeaderChar"/>
    <w:uiPriority w:val="99"/>
    <w:unhideWhenUsed/>
    <w:rsid w:val="00EB37FB"/>
    <w:pPr>
      <w:tabs>
        <w:tab w:val="center" w:pos="4680"/>
        <w:tab w:val="right" w:pos="9360"/>
      </w:tabs>
    </w:pPr>
  </w:style>
  <w:style w:type="character" w:customStyle="1" w:styleId="HeaderChar">
    <w:name w:val="Header Char"/>
    <w:basedOn w:val="DefaultParagraphFont"/>
    <w:link w:val="Header"/>
    <w:uiPriority w:val="99"/>
    <w:rsid w:val="00EB37FB"/>
  </w:style>
  <w:style w:type="paragraph" w:styleId="Caption">
    <w:name w:val="caption"/>
    <w:basedOn w:val="Normal"/>
    <w:next w:val="Normal"/>
    <w:uiPriority w:val="99"/>
    <w:unhideWhenUsed/>
    <w:qFormat/>
    <w:rsid w:val="008B1213"/>
    <w:pPr>
      <w:spacing w:after="200"/>
    </w:pPr>
    <w:rPr>
      <w:b/>
      <w:bCs/>
      <w:color w:val="4F81BD" w:themeColor="accent1"/>
      <w:sz w:val="18"/>
      <w:szCs w:val="18"/>
    </w:rPr>
  </w:style>
  <w:style w:type="table" w:styleId="LightGrid-Accent1">
    <w:name w:val="Light Grid Accent 1"/>
    <w:basedOn w:val="TableNormal"/>
    <w:uiPriority w:val="62"/>
    <w:rsid w:val="00770894"/>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List">
    <w:name w:val="Light List"/>
    <w:basedOn w:val="TableNormal"/>
    <w:uiPriority w:val="61"/>
    <w:rsid w:val="00B90A73"/>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Grid">
    <w:name w:val="Light Grid"/>
    <w:basedOn w:val="TableNormal"/>
    <w:uiPriority w:val="62"/>
    <w:rsid w:val="00170998"/>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styleId="TableofFigures">
    <w:name w:val="table of figures"/>
    <w:basedOn w:val="Normal"/>
    <w:next w:val="Normal"/>
    <w:uiPriority w:val="99"/>
    <w:unhideWhenUsed/>
    <w:rsid w:val="009735F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6C7B00"/>
    <w:pPr>
      <w:keepNext/>
      <w:keepLines/>
      <w:numPr>
        <w:numId w:val="1"/>
      </w:numPr>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6C7B00"/>
    <w:pPr>
      <w:keepNext/>
      <w:keepLines/>
      <w:numPr>
        <w:ilvl w:val="1"/>
        <w:numId w:val="1"/>
      </w:numPr>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6C7B00"/>
    <w:pPr>
      <w:keepNext/>
      <w:keepLines/>
      <w:numPr>
        <w:ilvl w:val="2"/>
        <w:numId w:val="1"/>
      </w:numPr>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6C7B00"/>
    <w:pPr>
      <w:keepNext/>
      <w:keepLines/>
      <w:numPr>
        <w:ilvl w:val="3"/>
        <w:numId w:val="1"/>
      </w:numPr>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6C7B00"/>
    <w:pPr>
      <w:keepNext/>
      <w:keepLines/>
      <w:numPr>
        <w:ilvl w:val="4"/>
        <w:numId w:val="1"/>
      </w:numPr>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6C7B00"/>
    <w:pPr>
      <w:keepNext/>
      <w:keepLines/>
      <w:numPr>
        <w:ilvl w:val="5"/>
        <w:numId w:val="1"/>
      </w:numPr>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6C7B00"/>
    <w:pPr>
      <w:keepNext/>
      <w:keepLines/>
      <w:numPr>
        <w:ilvl w:val="6"/>
        <w:numId w:val="1"/>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6C7B00"/>
    <w:pPr>
      <w:keepNext/>
      <w:keepLines/>
      <w:numPr>
        <w:ilvl w:val="7"/>
        <w:numId w:val="1"/>
      </w:numPr>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6C7B00"/>
    <w:pPr>
      <w:keepNext/>
      <w:keepLines/>
      <w:numPr>
        <w:ilvl w:val="8"/>
        <w:numId w:val="1"/>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C7B00"/>
    <w:pPr>
      <w:ind w:left="720"/>
      <w:contextualSpacing/>
    </w:pPr>
  </w:style>
  <w:style w:type="character" w:customStyle="1" w:styleId="Heading1Char">
    <w:name w:val="Heading 1 Char"/>
    <w:basedOn w:val="DefaultParagraphFont"/>
    <w:link w:val="Heading1"/>
    <w:uiPriority w:val="9"/>
    <w:rsid w:val="006C7B00"/>
    <w:rPr>
      <w:rFonts w:asciiTheme="majorHAnsi" w:eastAsiaTheme="majorEastAsia" w:hAnsiTheme="majorHAnsi" w:cstheme="majorBidi"/>
      <w:b/>
      <w:bCs/>
      <w:color w:val="345A8A" w:themeColor="accent1" w:themeShade="B5"/>
      <w:sz w:val="32"/>
      <w:szCs w:val="32"/>
    </w:rPr>
  </w:style>
  <w:style w:type="character" w:customStyle="1" w:styleId="Heading2Char">
    <w:name w:val="Heading 2 Char"/>
    <w:basedOn w:val="DefaultParagraphFont"/>
    <w:link w:val="Heading2"/>
    <w:uiPriority w:val="9"/>
    <w:rsid w:val="006C7B00"/>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6C7B00"/>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6C7B00"/>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6C7B00"/>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6C7B00"/>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6C7B00"/>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6C7B00"/>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6C7B00"/>
    <w:rPr>
      <w:rFonts w:asciiTheme="majorHAnsi" w:eastAsiaTheme="majorEastAsia" w:hAnsiTheme="majorHAnsi" w:cstheme="majorBidi"/>
      <w:i/>
      <w:iCs/>
      <w:color w:val="404040" w:themeColor="text1" w:themeTint="BF"/>
      <w:sz w:val="20"/>
      <w:szCs w:val="20"/>
    </w:rPr>
  </w:style>
  <w:style w:type="paragraph" w:styleId="BalloonText">
    <w:name w:val="Balloon Text"/>
    <w:basedOn w:val="Normal"/>
    <w:link w:val="BalloonTextChar"/>
    <w:uiPriority w:val="99"/>
    <w:semiHidden/>
    <w:unhideWhenUsed/>
    <w:rsid w:val="00075ABF"/>
    <w:rPr>
      <w:rFonts w:ascii="Lucida Grande" w:hAnsi="Lucida Grande"/>
      <w:sz w:val="18"/>
      <w:szCs w:val="18"/>
    </w:rPr>
  </w:style>
  <w:style w:type="character" w:customStyle="1" w:styleId="BalloonTextChar">
    <w:name w:val="Balloon Text Char"/>
    <w:basedOn w:val="DefaultParagraphFont"/>
    <w:link w:val="BalloonText"/>
    <w:uiPriority w:val="99"/>
    <w:semiHidden/>
    <w:rsid w:val="00075ABF"/>
    <w:rPr>
      <w:rFonts w:ascii="Lucida Grande" w:hAnsi="Lucida Grande"/>
      <w:sz w:val="18"/>
      <w:szCs w:val="18"/>
    </w:rPr>
  </w:style>
  <w:style w:type="paragraph" w:styleId="FootnoteText">
    <w:name w:val="footnote text"/>
    <w:aliases w:val="FOOTNOTES Char,fn Char,single space Char,ALTS FOOTNOTE Char,footnote text Char,Footnote Text Char2 Char Char,Footnote Text Char1 Char Char Char,Footnote Text Char2 Char Char Char Char,Footnote Text Char1 Char"/>
    <w:basedOn w:val="Normal"/>
    <w:link w:val="FootnoteTextChar"/>
    <w:uiPriority w:val="99"/>
    <w:unhideWhenUsed/>
    <w:rsid w:val="00EF24B3"/>
    <w:rPr>
      <w:rFonts w:ascii="Calibri" w:eastAsia="Calibri" w:hAnsi="Calibri" w:cs="Times New Roman"/>
      <w:sz w:val="20"/>
      <w:szCs w:val="20"/>
    </w:rPr>
  </w:style>
  <w:style w:type="character" w:customStyle="1" w:styleId="FootnoteTextChar">
    <w:name w:val="Footnote Text Char"/>
    <w:aliases w:val="FOOTNOTES Char Char,fn Char Char,single space Char Char,ALTS FOOTNOTE Char Char,footnote text Char Char,Footnote Text Char2 Char Char Char,Footnote Text Char1 Char Char Char Char,Footnote Text Char2 Char Char Char Char Char"/>
    <w:basedOn w:val="DefaultParagraphFont"/>
    <w:link w:val="FootnoteText"/>
    <w:uiPriority w:val="99"/>
    <w:rsid w:val="00EF24B3"/>
    <w:rPr>
      <w:rFonts w:ascii="Calibri" w:eastAsia="Calibri" w:hAnsi="Calibri" w:cs="Times New Roman"/>
      <w:sz w:val="20"/>
      <w:szCs w:val="20"/>
    </w:rPr>
  </w:style>
  <w:style w:type="character" w:styleId="FootnoteReference">
    <w:name w:val="footnote reference"/>
    <w:aliases w:val="ftref,16 Point,Superscript 6 Point"/>
    <w:uiPriority w:val="99"/>
    <w:unhideWhenUsed/>
    <w:rsid w:val="00EF24B3"/>
    <w:rPr>
      <w:vertAlign w:val="superscript"/>
    </w:rPr>
  </w:style>
  <w:style w:type="table" w:customStyle="1" w:styleId="LightGrid1">
    <w:name w:val="Light Grid1"/>
    <w:basedOn w:val="TableNormal"/>
    <w:uiPriority w:val="62"/>
    <w:rsid w:val="00DC092A"/>
    <w:rPr>
      <w:rFonts w:eastAsiaTheme="minorHAnsi"/>
      <w:sz w:val="22"/>
      <w:szCs w:val="22"/>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Default">
    <w:name w:val="Default"/>
    <w:rsid w:val="00DC092A"/>
    <w:pPr>
      <w:autoSpaceDE w:val="0"/>
      <w:autoSpaceDN w:val="0"/>
      <w:adjustRightInd w:val="0"/>
    </w:pPr>
    <w:rPr>
      <w:rFonts w:ascii="Calibri" w:eastAsiaTheme="minorHAnsi" w:hAnsi="Calibri" w:cs="Calibri"/>
      <w:color w:val="000000"/>
    </w:rPr>
  </w:style>
  <w:style w:type="table" w:styleId="LightGrid-Accent2">
    <w:name w:val="Light Grid Accent 2"/>
    <w:basedOn w:val="TableNormal"/>
    <w:uiPriority w:val="62"/>
    <w:rsid w:val="00DC092A"/>
    <w:rPr>
      <w:rFonts w:eastAsiaTheme="minorHAnsi"/>
      <w:sz w:val="22"/>
      <w:szCs w:val="22"/>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character" w:styleId="CommentReference">
    <w:name w:val="annotation reference"/>
    <w:basedOn w:val="DefaultParagraphFont"/>
    <w:uiPriority w:val="99"/>
    <w:semiHidden/>
    <w:unhideWhenUsed/>
    <w:rsid w:val="00DC092A"/>
    <w:rPr>
      <w:sz w:val="16"/>
      <w:szCs w:val="16"/>
    </w:rPr>
  </w:style>
  <w:style w:type="paragraph" w:styleId="CommentText">
    <w:name w:val="annotation text"/>
    <w:basedOn w:val="Normal"/>
    <w:link w:val="CommentTextChar"/>
    <w:uiPriority w:val="99"/>
    <w:semiHidden/>
    <w:unhideWhenUsed/>
    <w:rsid w:val="00DC092A"/>
    <w:pPr>
      <w:spacing w:after="200"/>
    </w:pPr>
    <w:rPr>
      <w:sz w:val="20"/>
      <w:szCs w:val="20"/>
    </w:rPr>
  </w:style>
  <w:style w:type="character" w:customStyle="1" w:styleId="CommentTextChar">
    <w:name w:val="Comment Text Char"/>
    <w:basedOn w:val="DefaultParagraphFont"/>
    <w:link w:val="CommentText"/>
    <w:uiPriority w:val="99"/>
    <w:semiHidden/>
    <w:rsid w:val="00DC092A"/>
    <w:rPr>
      <w:sz w:val="20"/>
      <w:szCs w:val="20"/>
    </w:rPr>
  </w:style>
  <w:style w:type="paragraph" w:styleId="Footer">
    <w:name w:val="footer"/>
    <w:basedOn w:val="Normal"/>
    <w:link w:val="FooterChar"/>
    <w:uiPriority w:val="99"/>
    <w:unhideWhenUsed/>
    <w:rsid w:val="00AC4EF6"/>
    <w:pPr>
      <w:tabs>
        <w:tab w:val="center" w:pos="4320"/>
        <w:tab w:val="right" w:pos="8640"/>
      </w:tabs>
    </w:pPr>
  </w:style>
  <w:style w:type="character" w:customStyle="1" w:styleId="FooterChar">
    <w:name w:val="Footer Char"/>
    <w:basedOn w:val="DefaultParagraphFont"/>
    <w:link w:val="Footer"/>
    <w:uiPriority w:val="99"/>
    <w:rsid w:val="00AC4EF6"/>
  </w:style>
  <w:style w:type="character" w:styleId="PageNumber">
    <w:name w:val="page number"/>
    <w:basedOn w:val="DefaultParagraphFont"/>
    <w:uiPriority w:val="99"/>
    <w:semiHidden/>
    <w:unhideWhenUsed/>
    <w:rsid w:val="00AC4EF6"/>
  </w:style>
  <w:style w:type="table" w:styleId="TableGrid">
    <w:name w:val="Table Grid"/>
    <w:basedOn w:val="TableNormal"/>
    <w:uiPriority w:val="59"/>
    <w:rsid w:val="008E312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Bullet">
    <w:name w:val="List Bullet"/>
    <w:basedOn w:val="Normal"/>
    <w:uiPriority w:val="99"/>
    <w:unhideWhenUsed/>
    <w:rsid w:val="007D2C1D"/>
    <w:pPr>
      <w:numPr>
        <w:numId w:val="13"/>
      </w:numPr>
      <w:contextualSpacing/>
    </w:pPr>
  </w:style>
  <w:style w:type="paragraph" w:styleId="NoSpacing">
    <w:name w:val="No Spacing"/>
    <w:link w:val="NoSpacingChar"/>
    <w:uiPriority w:val="1"/>
    <w:qFormat/>
    <w:rsid w:val="003200AD"/>
    <w:rPr>
      <w:sz w:val="22"/>
      <w:szCs w:val="22"/>
      <w:lang w:eastAsia="ja-JP"/>
    </w:rPr>
  </w:style>
  <w:style w:type="character" w:customStyle="1" w:styleId="NoSpacingChar">
    <w:name w:val="No Spacing Char"/>
    <w:basedOn w:val="DefaultParagraphFont"/>
    <w:link w:val="NoSpacing"/>
    <w:uiPriority w:val="1"/>
    <w:rsid w:val="003200AD"/>
    <w:rPr>
      <w:sz w:val="22"/>
      <w:szCs w:val="22"/>
      <w:lang w:eastAsia="ja-JP"/>
    </w:rPr>
  </w:style>
  <w:style w:type="paragraph" w:styleId="TOCHeading">
    <w:name w:val="TOC Heading"/>
    <w:basedOn w:val="Heading1"/>
    <w:next w:val="Normal"/>
    <w:uiPriority w:val="39"/>
    <w:semiHidden/>
    <w:unhideWhenUsed/>
    <w:qFormat/>
    <w:rsid w:val="003200AD"/>
    <w:pPr>
      <w:numPr>
        <w:numId w:val="0"/>
      </w:numPr>
      <w:spacing w:line="276" w:lineRule="auto"/>
      <w:outlineLvl w:val="9"/>
    </w:pPr>
    <w:rPr>
      <w:color w:val="365F91" w:themeColor="accent1" w:themeShade="BF"/>
      <w:sz w:val="28"/>
      <w:szCs w:val="28"/>
      <w:lang w:eastAsia="ja-JP"/>
    </w:rPr>
  </w:style>
  <w:style w:type="paragraph" w:styleId="TOC1">
    <w:name w:val="toc 1"/>
    <w:basedOn w:val="Normal"/>
    <w:next w:val="Normal"/>
    <w:autoRedefine/>
    <w:uiPriority w:val="39"/>
    <w:unhideWhenUsed/>
    <w:rsid w:val="003200AD"/>
    <w:pPr>
      <w:spacing w:after="100"/>
    </w:pPr>
  </w:style>
  <w:style w:type="paragraph" w:styleId="TOC2">
    <w:name w:val="toc 2"/>
    <w:basedOn w:val="Normal"/>
    <w:next w:val="Normal"/>
    <w:autoRedefine/>
    <w:uiPriority w:val="39"/>
    <w:unhideWhenUsed/>
    <w:rsid w:val="003200AD"/>
    <w:pPr>
      <w:spacing w:after="100"/>
      <w:ind w:left="240"/>
    </w:pPr>
  </w:style>
  <w:style w:type="paragraph" w:styleId="TOC3">
    <w:name w:val="toc 3"/>
    <w:basedOn w:val="Normal"/>
    <w:next w:val="Normal"/>
    <w:autoRedefine/>
    <w:uiPriority w:val="39"/>
    <w:unhideWhenUsed/>
    <w:rsid w:val="003200AD"/>
    <w:pPr>
      <w:spacing w:after="100"/>
      <w:ind w:left="480"/>
    </w:pPr>
  </w:style>
  <w:style w:type="character" w:styleId="Hyperlink">
    <w:name w:val="Hyperlink"/>
    <w:basedOn w:val="DefaultParagraphFont"/>
    <w:uiPriority w:val="99"/>
    <w:unhideWhenUsed/>
    <w:rsid w:val="003200AD"/>
    <w:rPr>
      <w:color w:val="0000FF" w:themeColor="hyperlink"/>
      <w:u w:val="single"/>
    </w:rPr>
  </w:style>
  <w:style w:type="paragraph" w:styleId="Header">
    <w:name w:val="header"/>
    <w:basedOn w:val="Normal"/>
    <w:link w:val="HeaderChar"/>
    <w:uiPriority w:val="99"/>
    <w:unhideWhenUsed/>
    <w:rsid w:val="00EB37FB"/>
    <w:pPr>
      <w:tabs>
        <w:tab w:val="center" w:pos="4680"/>
        <w:tab w:val="right" w:pos="9360"/>
      </w:tabs>
    </w:pPr>
  </w:style>
  <w:style w:type="character" w:customStyle="1" w:styleId="HeaderChar">
    <w:name w:val="Header Char"/>
    <w:basedOn w:val="DefaultParagraphFont"/>
    <w:link w:val="Header"/>
    <w:uiPriority w:val="99"/>
    <w:rsid w:val="00EB37FB"/>
  </w:style>
  <w:style w:type="paragraph" w:styleId="Caption">
    <w:name w:val="caption"/>
    <w:basedOn w:val="Normal"/>
    <w:next w:val="Normal"/>
    <w:uiPriority w:val="99"/>
    <w:unhideWhenUsed/>
    <w:qFormat/>
    <w:rsid w:val="008B1213"/>
    <w:pPr>
      <w:spacing w:after="200"/>
    </w:pPr>
    <w:rPr>
      <w:b/>
      <w:bCs/>
      <w:color w:val="4F81BD" w:themeColor="accent1"/>
      <w:sz w:val="18"/>
      <w:szCs w:val="18"/>
    </w:rPr>
  </w:style>
  <w:style w:type="table" w:styleId="LightGrid-Accent1">
    <w:name w:val="Light Grid Accent 1"/>
    <w:basedOn w:val="TableNormal"/>
    <w:uiPriority w:val="62"/>
    <w:rsid w:val="00770894"/>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List">
    <w:name w:val="Light List"/>
    <w:basedOn w:val="TableNormal"/>
    <w:uiPriority w:val="61"/>
    <w:rsid w:val="00B90A73"/>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Grid">
    <w:name w:val="Light Grid"/>
    <w:basedOn w:val="TableNormal"/>
    <w:uiPriority w:val="62"/>
    <w:rsid w:val="00170998"/>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styleId="TableofFigures">
    <w:name w:val="table of figures"/>
    <w:basedOn w:val="Normal"/>
    <w:next w:val="Normal"/>
    <w:uiPriority w:val="99"/>
    <w:unhideWhenUsed/>
    <w:rsid w:val="009735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6405907">
      <w:bodyDiv w:val="1"/>
      <w:marLeft w:val="0"/>
      <w:marRight w:val="0"/>
      <w:marTop w:val="0"/>
      <w:marBottom w:val="0"/>
      <w:divBdr>
        <w:top w:val="none" w:sz="0" w:space="0" w:color="auto"/>
        <w:left w:val="none" w:sz="0" w:space="0" w:color="auto"/>
        <w:bottom w:val="none" w:sz="0" w:space="0" w:color="auto"/>
        <w:right w:val="none" w:sz="0" w:space="0" w:color="auto"/>
      </w:divBdr>
      <w:divsChild>
        <w:div w:id="624116411">
          <w:marLeft w:val="0"/>
          <w:marRight w:val="0"/>
          <w:marTop w:val="0"/>
          <w:marBottom w:val="0"/>
          <w:divBdr>
            <w:top w:val="none" w:sz="0" w:space="0" w:color="auto"/>
            <w:left w:val="none" w:sz="0" w:space="0" w:color="auto"/>
            <w:bottom w:val="none" w:sz="0" w:space="0" w:color="auto"/>
            <w:right w:val="none" w:sz="0" w:space="0" w:color="auto"/>
          </w:divBdr>
          <w:divsChild>
            <w:div w:id="511142900">
              <w:marLeft w:val="0"/>
              <w:marRight w:val="0"/>
              <w:marTop w:val="0"/>
              <w:marBottom w:val="0"/>
              <w:divBdr>
                <w:top w:val="none" w:sz="0" w:space="0" w:color="auto"/>
                <w:left w:val="none" w:sz="0" w:space="0" w:color="auto"/>
                <w:bottom w:val="none" w:sz="0" w:space="0" w:color="auto"/>
                <w:right w:val="none" w:sz="0" w:space="0" w:color="auto"/>
              </w:divBdr>
              <w:divsChild>
                <w:div w:id="90191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3335473">
      <w:bodyDiv w:val="1"/>
      <w:marLeft w:val="0"/>
      <w:marRight w:val="0"/>
      <w:marTop w:val="0"/>
      <w:marBottom w:val="0"/>
      <w:divBdr>
        <w:top w:val="none" w:sz="0" w:space="0" w:color="auto"/>
        <w:left w:val="none" w:sz="0" w:space="0" w:color="auto"/>
        <w:bottom w:val="none" w:sz="0" w:space="0" w:color="auto"/>
        <w:right w:val="none" w:sz="0" w:space="0" w:color="auto"/>
      </w:divBdr>
      <w:divsChild>
        <w:div w:id="1683387791">
          <w:marLeft w:val="0"/>
          <w:marRight w:val="0"/>
          <w:marTop w:val="0"/>
          <w:marBottom w:val="0"/>
          <w:divBdr>
            <w:top w:val="none" w:sz="0" w:space="0" w:color="auto"/>
            <w:left w:val="none" w:sz="0" w:space="0" w:color="auto"/>
            <w:bottom w:val="none" w:sz="0" w:space="0" w:color="auto"/>
            <w:right w:val="none" w:sz="0" w:space="0" w:color="auto"/>
          </w:divBdr>
          <w:divsChild>
            <w:div w:id="2008433858">
              <w:marLeft w:val="0"/>
              <w:marRight w:val="0"/>
              <w:marTop w:val="0"/>
              <w:marBottom w:val="0"/>
              <w:divBdr>
                <w:top w:val="none" w:sz="0" w:space="0" w:color="auto"/>
                <w:left w:val="none" w:sz="0" w:space="0" w:color="auto"/>
                <w:bottom w:val="none" w:sz="0" w:space="0" w:color="auto"/>
                <w:right w:val="none" w:sz="0" w:space="0" w:color="auto"/>
              </w:divBdr>
              <w:divsChild>
                <w:div w:id="159332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3.xml"/><Relationship Id="rId18" Type="http://schemas.openxmlformats.org/officeDocument/2006/relationships/image" Target="media/image3.png"/><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footer" Target="footer2.xml"/><Relationship Id="rId17"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chart" Target="charts/chart3.xml"/><Relationship Id="rId20" Type="http://schemas.openxmlformats.org/officeDocument/2006/relationships/chart" Target="charts/chart5.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5" Type="http://schemas.openxmlformats.org/officeDocument/2006/relationships/chart" Target="charts/chart2.xml"/><Relationship Id="rId23" Type="http://schemas.openxmlformats.org/officeDocument/2006/relationships/theme" Target="theme/theme1.xml"/><Relationship Id="rId10" Type="http://schemas.openxmlformats.org/officeDocument/2006/relationships/image" Target="media/image1.png"/><Relationship Id="rId19" Type="http://schemas.openxmlformats.org/officeDocument/2006/relationships/chart" Target="charts/chart4.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chart" Target="charts/chart1.xml"/><Relationship Id="rId22" Type="http://schemas.openxmlformats.org/officeDocument/2006/relationships/glossaryDocument" Target="glossary/document.xml"/></Relationships>
</file>

<file path=word/charts/_rels/chart1.xml.rels><?xml version="1.0" encoding="UTF-8" standalone="yes"?>
<Relationships xmlns="http://schemas.openxmlformats.org/package/2006/relationships"><Relationship Id="rId1" Type="http://schemas.openxmlformats.org/officeDocument/2006/relationships/oleObject" Target="Chart%20in%20Microsoft%20Office%20Word"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Workbook2"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Workbook2"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Workbook1"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Users\HP\Desktop\NHA%20REPORT%20-%20SEPT%202014\NHA%20TABLES%20-%202014\Tables%20for%20Report%20-%20Sept%202014.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hart>
    <c:title>
      <c:tx>
        <c:rich>
          <a:bodyPr/>
          <a:lstStyle/>
          <a:p>
            <a:pPr>
              <a:defRPr/>
            </a:pPr>
            <a:r>
              <a:rPr lang="en-US" sz="1000"/>
              <a:t>% conribution FY 2008/09</a:t>
            </a:r>
          </a:p>
        </c:rich>
      </c:tx>
      <c:overlay val="0"/>
    </c:title>
    <c:autoTitleDeleted val="0"/>
    <c:view3D>
      <c:rotX val="30"/>
      <c:rotY val="0"/>
      <c:rAngAx val="0"/>
      <c:perspective val="30"/>
    </c:view3D>
    <c:floor>
      <c:thickness val="0"/>
    </c:floor>
    <c:sideWall>
      <c:thickness val="0"/>
    </c:sideWall>
    <c:backWall>
      <c:thickness val="0"/>
    </c:backWall>
    <c:plotArea>
      <c:layout/>
      <c:pie3DChart>
        <c:varyColors val="1"/>
        <c:ser>
          <c:idx val="0"/>
          <c:order val="0"/>
          <c:tx>
            <c:strRef>
              <c:f>'[Chart in Microsoft Office Word]Sheet1'!$B$1</c:f>
              <c:strCache>
                <c:ptCount val="1"/>
                <c:pt idx="0">
                  <c:v>% conribution FY 2008/09</c:v>
                </c:pt>
              </c:strCache>
            </c:strRef>
          </c:tx>
          <c:cat>
            <c:strRef>
              <c:f>'[Chart in Microsoft Office Word]Sheet1'!$A$2:$A$4</c:f>
              <c:strCache>
                <c:ptCount val="3"/>
                <c:pt idx="0">
                  <c:v>Public funds</c:v>
                </c:pt>
                <c:pt idx="1">
                  <c:v>Private funds</c:v>
                </c:pt>
                <c:pt idx="2">
                  <c:v>ROW</c:v>
                </c:pt>
              </c:strCache>
            </c:strRef>
          </c:cat>
          <c:val>
            <c:numRef>
              <c:f>'[Chart in Microsoft Office Word]Sheet1'!$B$2:$B$4</c:f>
              <c:numCache>
                <c:formatCode>General</c:formatCode>
                <c:ptCount val="3"/>
                <c:pt idx="0">
                  <c:v>16</c:v>
                </c:pt>
                <c:pt idx="1">
                  <c:v>50</c:v>
                </c:pt>
                <c:pt idx="2">
                  <c:v>34</c:v>
                </c:pt>
              </c:numCache>
            </c:numRef>
          </c:val>
        </c:ser>
        <c:dLbls>
          <c:showLegendKey val="0"/>
          <c:showVal val="0"/>
          <c:showCatName val="0"/>
          <c:showSerName val="0"/>
          <c:showPercent val="0"/>
          <c:showBubbleSize val="0"/>
          <c:showLeaderLines val="1"/>
        </c:dLbls>
      </c:pie3DChart>
    </c:plotArea>
    <c:legend>
      <c:legendPos val="b"/>
      <c:overlay val="0"/>
    </c:legend>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hart>
    <c:title>
      <c:tx>
        <c:rich>
          <a:bodyPr/>
          <a:lstStyle/>
          <a:p>
            <a:pPr>
              <a:defRPr/>
            </a:pPr>
            <a:r>
              <a:rPr lang="en-US" sz="1000"/>
              <a:t>% contribution FY 2009/10</a:t>
            </a:r>
          </a:p>
        </c:rich>
      </c:tx>
      <c:overlay val="0"/>
    </c:title>
    <c:autoTitleDeleted val="0"/>
    <c:view3D>
      <c:rotX val="30"/>
      <c:rotY val="0"/>
      <c:rAngAx val="0"/>
      <c:perspective val="30"/>
    </c:view3D>
    <c:floor>
      <c:thickness val="0"/>
    </c:floor>
    <c:sideWall>
      <c:thickness val="0"/>
    </c:sideWall>
    <c:backWall>
      <c:thickness val="0"/>
    </c:backWall>
    <c:plotArea>
      <c:layout/>
      <c:pie3DChart>
        <c:varyColors val="1"/>
        <c:ser>
          <c:idx val="0"/>
          <c:order val="0"/>
          <c:tx>
            <c:strRef>
              <c:f>Sheet1!$B$1</c:f>
              <c:strCache>
                <c:ptCount val="1"/>
                <c:pt idx="0">
                  <c:v>% contribution FY 2009/10</c:v>
                </c:pt>
              </c:strCache>
            </c:strRef>
          </c:tx>
          <c:cat>
            <c:strRef>
              <c:f>Sheet1!$A$2:$A$4</c:f>
              <c:strCache>
                <c:ptCount val="3"/>
                <c:pt idx="0">
                  <c:v>Public funds</c:v>
                </c:pt>
                <c:pt idx="1">
                  <c:v>Private funds</c:v>
                </c:pt>
                <c:pt idx="2">
                  <c:v>ROW</c:v>
                </c:pt>
              </c:strCache>
            </c:strRef>
          </c:cat>
          <c:val>
            <c:numRef>
              <c:f>Sheet1!$B$2:$B$4</c:f>
              <c:numCache>
                <c:formatCode>General</c:formatCode>
                <c:ptCount val="3"/>
                <c:pt idx="0">
                  <c:v>15</c:v>
                </c:pt>
                <c:pt idx="1">
                  <c:v>49</c:v>
                </c:pt>
                <c:pt idx="2">
                  <c:v>36</c:v>
                </c:pt>
              </c:numCache>
            </c:numRef>
          </c:val>
        </c:ser>
        <c:dLbls>
          <c:showLegendKey val="0"/>
          <c:showVal val="0"/>
          <c:showCatName val="0"/>
          <c:showSerName val="0"/>
          <c:showPercent val="0"/>
          <c:showBubbleSize val="0"/>
          <c:showLeaderLines val="1"/>
        </c:dLbls>
      </c:pie3DChart>
    </c:plotArea>
    <c:legend>
      <c:legendPos val="b"/>
      <c:overlay val="0"/>
    </c:legend>
    <c:plotVisOnly val="1"/>
    <c:dispBlanksAs val="gap"/>
    <c:showDLblsOverMax val="0"/>
  </c:chart>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hart>
    <c:autoTitleDeleted val="0"/>
    <c:view3D>
      <c:rotX val="15"/>
      <c:rotY val="20"/>
      <c:rAngAx val="1"/>
    </c:view3D>
    <c:floor>
      <c:thickness val="0"/>
    </c:floor>
    <c:sideWall>
      <c:thickness val="0"/>
    </c:sideWall>
    <c:backWall>
      <c:thickness val="0"/>
    </c:backWall>
    <c:plotArea>
      <c:layout/>
      <c:bar3DChart>
        <c:barDir val="col"/>
        <c:grouping val="clustered"/>
        <c:varyColors val="0"/>
        <c:ser>
          <c:idx val="0"/>
          <c:order val="0"/>
          <c:tx>
            <c:strRef>
              <c:f>Sheet1!$F$1</c:f>
              <c:strCache>
                <c:ptCount val="1"/>
                <c:pt idx="0">
                  <c:v>% contribution FY 2008/09</c:v>
                </c:pt>
              </c:strCache>
            </c:strRef>
          </c:tx>
          <c:invertIfNegative val="0"/>
          <c:cat>
            <c:strRef>
              <c:f>Sheet1!$E$2:$E$5</c:f>
              <c:strCache>
                <c:ptCount val="4"/>
                <c:pt idx="0">
                  <c:v>Households</c:v>
                </c:pt>
                <c:pt idx="1">
                  <c:v>NGOs</c:v>
                </c:pt>
                <c:pt idx="2">
                  <c:v>Private funds</c:v>
                </c:pt>
                <c:pt idx="3">
                  <c:v>Other private funds</c:v>
                </c:pt>
              </c:strCache>
            </c:strRef>
          </c:cat>
          <c:val>
            <c:numRef>
              <c:f>Sheet1!$F$2:$F$5</c:f>
              <c:numCache>
                <c:formatCode>General</c:formatCode>
                <c:ptCount val="4"/>
                <c:pt idx="0">
                  <c:v>87</c:v>
                </c:pt>
                <c:pt idx="1">
                  <c:v>7</c:v>
                </c:pt>
                <c:pt idx="2">
                  <c:v>4</c:v>
                </c:pt>
                <c:pt idx="3">
                  <c:v>2</c:v>
                </c:pt>
              </c:numCache>
            </c:numRef>
          </c:val>
        </c:ser>
        <c:ser>
          <c:idx val="1"/>
          <c:order val="1"/>
          <c:tx>
            <c:strRef>
              <c:f>Sheet1!$G$1</c:f>
              <c:strCache>
                <c:ptCount val="1"/>
                <c:pt idx="0">
                  <c:v>% contribution FY 2009/10</c:v>
                </c:pt>
              </c:strCache>
            </c:strRef>
          </c:tx>
          <c:invertIfNegative val="0"/>
          <c:cat>
            <c:strRef>
              <c:f>Sheet1!$E$2:$E$5</c:f>
              <c:strCache>
                <c:ptCount val="4"/>
                <c:pt idx="0">
                  <c:v>Households</c:v>
                </c:pt>
                <c:pt idx="1">
                  <c:v>NGOs</c:v>
                </c:pt>
                <c:pt idx="2">
                  <c:v>Private funds</c:v>
                </c:pt>
                <c:pt idx="3">
                  <c:v>Other private funds</c:v>
                </c:pt>
              </c:strCache>
            </c:strRef>
          </c:cat>
          <c:val>
            <c:numRef>
              <c:f>Sheet1!$G$2:$G$5</c:f>
              <c:numCache>
                <c:formatCode>General</c:formatCode>
                <c:ptCount val="4"/>
                <c:pt idx="0">
                  <c:v>88</c:v>
                </c:pt>
                <c:pt idx="1">
                  <c:v>6</c:v>
                </c:pt>
                <c:pt idx="2">
                  <c:v>4</c:v>
                </c:pt>
                <c:pt idx="3">
                  <c:v>2</c:v>
                </c:pt>
              </c:numCache>
            </c:numRef>
          </c:val>
        </c:ser>
        <c:dLbls>
          <c:showLegendKey val="0"/>
          <c:showVal val="0"/>
          <c:showCatName val="0"/>
          <c:showSerName val="0"/>
          <c:showPercent val="0"/>
          <c:showBubbleSize val="0"/>
        </c:dLbls>
        <c:gapWidth val="150"/>
        <c:shape val="box"/>
        <c:axId val="380140160"/>
        <c:axId val="381071744"/>
        <c:axId val="0"/>
      </c:bar3DChart>
      <c:catAx>
        <c:axId val="380140160"/>
        <c:scaling>
          <c:orientation val="minMax"/>
        </c:scaling>
        <c:delete val="0"/>
        <c:axPos val="b"/>
        <c:majorTickMark val="out"/>
        <c:minorTickMark val="none"/>
        <c:tickLblPos val="nextTo"/>
        <c:crossAx val="381071744"/>
        <c:crosses val="autoZero"/>
        <c:auto val="1"/>
        <c:lblAlgn val="ctr"/>
        <c:lblOffset val="100"/>
        <c:noMultiLvlLbl val="0"/>
      </c:catAx>
      <c:valAx>
        <c:axId val="381071744"/>
        <c:scaling>
          <c:orientation val="minMax"/>
        </c:scaling>
        <c:delete val="0"/>
        <c:axPos val="l"/>
        <c:majorGridlines/>
        <c:numFmt formatCode="General" sourceLinked="1"/>
        <c:majorTickMark val="out"/>
        <c:minorTickMark val="none"/>
        <c:tickLblPos val="nextTo"/>
        <c:crossAx val="380140160"/>
        <c:crosses val="autoZero"/>
        <c:crossBetween val="between"/>
      </c:valAx>
    </c:plotArea>
    <c:legend>
      <c:legendPos val="b"/>
      <c:overlay val="0"/>
      <c:txPr>
        <a:bodyPr/>
        <a:lstStyle/>
        <a:p>
          <a:pPr>
            <a:defRPr sz="900"/>
          </a:pPr>
          <a:endParaRPr lang="en-US"/>
        </a:p>
      </c:txPr>
    </c:legend>
    <c:plotVisOnly val="1"/>
    <c:dispBlanksAs val="gap"/>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hart>
    <c:autoTitleDeleted val="0"/>
    <c:view3D>
      <c:rotX val="15"/>
      <c:rotY val="20"/>
      <c:rAngAx val="1"/>
    </c:view3D>
    <c:floor>
      <c:thickness val="0"/>
    </c:floor>
    <c:sideWall>
      <c:thickness val="0"/>
    </c:sideWall>
    <c:backWall>
      <c:thickness val="0"/>
    </c:backWall>
    <c:plotArea>
      <c:layout/>
      <c:bar3DChart>
        <c:barDir val="col"/>
        <c:grouping val="clustered"/>
        <c:varyColors val="0"/>
        <c:ser>
          <c:idx val="0"/>
          <c:order val="0"/>
          <c:tx>
            <c:strRef>
              <c:f>Sheet1!$B$1</c:f>
              <c:strCache>
                <c:ptCount val="1"/>
                <c:pt idx="0">
                  <c:v>% exp 2008/09</c:v>
                </c:pt>
              </c:strCache>
            </c:strRef>
          </c:tx>
          <c:invertIfNegative val="0"/>
          <c:cat>
            <c:strRef>
              <c:f>Sheet1!$A$2:$A$4</c:f>
              <c:strCache>
                <c:ptCount val="3"/>
                <c:pt idx="0">
                  <c:v>Curative functions</c:v>
                </c:pt>
                <c:pt idx="1">
                  <c:v>Preventive functions</c:v>
                </c:pt>
                <c:pt idx="2">
                  <c:v>Other functions</c:v>
                </c:pt>
              </c:strCache>
            </c:strRef>
          </c:cat>
          <c:val>
            <c:numRef>
              <c:f>Sheet1!$B$2:$B$4</c:f>
              <c:numCache>
                <c:formatCode>General</c:formatCode>
                <c:ptCount val="3"/>
                <c:pt idx="0">
                  <c:v>64</c:v>
                </c:pt>
                <c:pt idx="1">
                  <c:v>23</c:v>
                </c:pt>
                <c:pt idx="2">
                  <c:v>13</c:v>
                </c:pt>
              </c:numCache>
            </c:numRef>
          </c:val>
        </c:ser>
        <c:ser>
          <c:idx val="1"/>
          <c:order val="1"/>
          <c:tx>
            <c:strRef>
              <c:f>Sheet1!$C$1</c:f>
              <c:strCache>
                <c:ptCount val="1"/>
                <c:pt idx="0">
                  <c:v>% exp 2009/10</c:v>
                </c:pt>
              </c:strCache>
            </c:strRef>
          </c:tx>
          <c:invertIfNegative val="0"/>
          <c:cat>
            <c:strRef>
              <c:f>Sheet1!$A$2:$A$4</c:f>
              <c:strCache>
                <c:ptCount val="3"/>
                <c:pt idx="0">
                  <c:v>Curative functions</c:v>
                </c:pt>
                <c:pt idx="1">
                  <c:v>Preventive functions</c:v>
                </c:pt>
                <c:pt idx="2">
                  <c:v>Other functions</c:v>
                </c:pt>
              </c:strCache>
            </c:strRef>
          </c:cat>
          <c:val>
            <c:numRef>
              <c:f>Sheet1!$C$2:$C$4</c:f>
              <c:numCache>
                <c:formatCode>General</c:formatCode>
                <c:ptCount val="3"/>
                <c:pt idx="0">
                  <c:v>56</c:v>
                </c:pt>
                <c:pt idx="1">
                  <c:v>24</c:v>
                </c:pt>
                <c:pt idx="2">
                  <c:v>20</c:v>
                </c:pt>
              </c:numCache>
            </c:numRef>
          </c:val>
        </c:ser>
        <c:dLbls>
          <c:showLegendKey val="0"/>
          <c:showVal val="0"/>
          <c:showCatName val="0"/>
          <c:showSerName val="0"/>
          <c:showPercent val="0"/>
          <c:showBubbleSize val="0"/>
        </c:dLbls>
        <c:gapWidth val="150"/>
        <c:shape val="box"/>
        <c:axId val="381129856"/>
        <c:axId val="381131392"/>
        <c:axId val="0"/>
      </c:bar3DChart>
      <c:catAx>
        <c:axId val="381129856"/>
        <c:scaling>
          <c:orientation val="minMax"/>
        </c:scaling>
        <c:delete val="0"/>
        <c:axPos val="b"/>
        <c:majorTickMark val="out"/>
        <c:minorTickMark val="none"/>
        <c:tickLblPos val="nextTo"/>
        <c:crossAx val="381131392"/>
        <c:crosses val="autoZero"/>
        <c:auto val="1"/>
        <c:lblAlgn val="ctr"/>
        <c:lblOffset val="100"/>
        <c:noMultiLvlLbl val="0"/>
      </c:catAx>
      <c:valAx>
        <c:axId val="381131392"/>
        <c:scaling>
          <c:orientation val="minMax"/>
        </c:scaling>
        <c:delete val="0"/>
        <c:axPos val="l"/>
        <c:majorGridlines/>
        <c:numFmt formatCode="General" sourceLinked="1"/>
        <c:majorTickMark val="out"/>
        <c:minorTickMark val="none"/>
        <c:tickLblPos val="nextTo"/>
        <c:crossAx val="381129856"/>
        <c:crosses val="autoZero"/>
        <c:crossBetween val="between"/>
      </c:valAx>
    </c:plotArea>
    <c:legend>
      <c:legendPos val="r"/>
      <c:overlay val="0"/>
    </c:legend>
    <c:plotVisOnly val="1"/>
    <c:dispBlanksAs val="gap"/>
    <c:showDLblsOverMax val="0"/>
  </c:chart>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26"/>
    </mc:Choice>
    <mc:Fallback>
      <c:style val="26"/>
    </mc:Fallback>
  </mc:AlternateContent>
  <c:chart>
    <c:autoTitleDeleted val="1"/>
    <c:plotArea>
      <c:layout/>
      <c:barChart>
        <c:barDir val="col"/>
        <c:grouping val="percentStacked"/>
        <c:varyColors val="0"/>
        <c:ser>
          <c:idx val="1"/>
          <c:order val="0"/>
          <c:tx>
            <c:strRef>
              <c:f>'Table 5-1'!$G$23</c:f>
              <c:strCache>
                <c:ptCount val="1"/>
                <c:pt idx="0">
                  <c:v>Inpatient curative care</c:v>
                </c:pt>
              </c:strCache>
            </c:strRef>
          </c:tx>
          <c:invertIfNegative val="0"/>
          <c:dLbls>
            <c:txPr>
              <a:bodyPr/>
              <a:lstStyle/>
              <a:p>
                <a:pPr>
                  <a:defRPr lang="en-US"/>
                </a:pPr>
                <a:endParaRPr lang="en-US"/>
              </a:p>
            </c:txPr>
            <c:showLegendKey val="0"/>
            <c:showVal val="1"/>
            <c:showCatName val="0"/>
            <c:showSerName val="0"/>
            <c:showPercent val="0"/>
            <c:showBubbleSize val="0"/>
            <c:showLeaderLines val="0"/>
          </c:dLbls>
          <c:cat>
            <c:strRef>
              <c:f>('Table 5-1'!$I$21:$I$22,'Table 5-1'!$K$21:$K$22)</c:f>
              <c:strCache>
                <c:ptCount val="2"/>
                <c:pt idx="0">
                  <c:v>FY2010/2011</c:v>
                </c:pt>
                <c:pt idx="1">
                  <c:v>FY2011/2012</c:v>
                </c:pt>
              </c:strCache>
            </c:strRef>
          </c:cat>
          <c:val>
            <c:numRef>
              <c:f>('Table 5-1'!$I$23,'Table 5-1'!$K$23)</c:f>
              <c:numCache>
                <c:formatCode>0.0%</c:formatCode>
                <c:ptCount val="2"/>
                <c:pt idx="0">
                  <c:v>0.31996909146300001</c:v>
                </c:pt>
                <c:pt idx="1">
                  <c:v>0.26901398196489501</c:v>
                </c:pt>
              </c:numCache>
            </c:numRef>
          </c:val>
        </c:ser>
        <c:ser>
          <c:idx val="3"/>
          <c:order val="1"/>
          <c:tx>
            <c:strRef>
              <c:f>'Table 5-1'!$G$24</c:f>
              <c:strCache>
                <c:ptCount val="1"/>
                <c:pt idx="0">
                  <c:v>Day curative care</c:v>
                </c:pt>
              </c:strCache>
            </c:strRef>
          </c:tx>
          <c:invertIfNegative val="0"/>
          <c:cat>
            <c:strRef>
              <c:f>('Table 5-1'!$I$21:$I$22,'Table 5-1'!$K$21:$K$22)</c:f>
              <c:strCache>
                <c:ptCount val="2"/>
                <c:pt idx="0">
                  <c:v>FY2010/2011</c:v>
                </c:pt>
                <c:pt idx="1">
                  <c:v>FY2011/2012</c:v>
                </c:pt>
              </c:strCache>
            </c:strRef>
          </c:cat>
          <c:val>
            <c:numRef>
              <c:f>('Table 5-1'!$I$24,'Table 5-1'!$K$24)</c:f>
              <c:numCache>
                <c:formatCode>0.0%</c:formatCode>
                <c:ptCount val="2"/>
                <c:pt idx="0">
                  <c:v>1.6448970925784E-3</c:v>
                </c:pt>
                <c:pt idx="1">
                  <c:v>7.8134148713845508E-3</c:v>
                </c:pt>
              </c:numCache>
            </c:numRef>
          </c:val>
        </c:ser>
        <c:ser>
          <c:idx val="0"/>
          <c:order val="2"/>
          <c:tx>
            <c:strRef>
              <c:f>'Table 5-1'!$G$25</c:f>
              <c:strCache>
                <c:ptCount val="1"/>
                <c:pt idx="0">
                  <c:v>Outpatient curative care</c:v>
                </c:pt>
              </c:strCache>
            </c:strRef>
          </c:tx>
          <c:invertIfNegative val="0"/>
          <c:dLbls>
            <c:txPr>
              <a:bodyPr/>
              <a:lstStyle/>
              <a:p>
                <a:pPr>
                  <a:defRPr lang="en-US"/>
                </a:pPr>
                <a:endParaRPr lang="en-US"/>
              </a:p>
            </c:txPr>
            <c:showLegendKey val="0"/>
            <c:showVal val="1"/>
            <c:showCatName val="0"/>
            <c:showSerName val="0"/>
            <c:showPercent val="0"/>
            <c:showBubbleSize val="0"/>
            <c:showLeaderLines val="0"/>
          </c:dLbls>
          <c:cat>
            <c:strRef>
              <c:f>('Table 5-1'!$I$21:$I$22,'Table 5-1'!$K$21:$K$22)</c:f>
              <c:strCache>
                <c:ptCount val="2"/>
                <c:pt idx="0">
                  <c:v>FY2010/2011</c:v>
                </c:pt>
                <c:pt idx="1">
                  <c:v>FY2011/2012</c:v>
                </c:pt>
              </c:strCache>
            </c:strRef>
          </c:cat>
          <c:val>
            <c:numRef>
              <c:f>('Table 5-1'!$I$25,'Table 5-1'!$K$25)</c:f>
              <c:numCache>
                <c:formatCode>0.0%</c:formatCode>
                <c:ptCount val="2"/>
                <c:pt idx="0">
                  <c:v>0.457562971476</c:v>
                </c:pt>
                <c:pt idx="1">
                  <c:v>0.44045564880718202</c:v>
                </c:pt>
              </c:numCache>
            </c:numRef>
          </c:val>
        </c:ser>
        <c:ser>
          <c:idx val="2"/>
          <c:order val="3"/>
          <c:tx>
            <c:strRef>
              <c:f>'Table 5-1'!$G$26</c:f>
              <c:strCache>
                <c:ptCount val="1"/>
                <c:pt idx="0">
                  <c:v>Rehabilitative care and Long-term care (health)</c:v>
                </c:pt>
              </c:strCache>
            </c:strRef>
          </c:tx>
          <c:invertIfNegative val="0"/>
          <c:dLbls>
            <c:dLbl>
              <c:idx val="0"/>
              <c:layout>
                <c:manualLayout>
                  <c:x val="-2.2819882971734099E-2"/>
                  <c:y val="4.64981067581886E-3"/>
                </c:manualLayout>
              </c:layout>
              <c:dLblPos val="ctr"/>
              <c:showLegendKey val="0"/>
              <c:showVal val="1"/>
              <c:showCatName val="0"/>
              <c:showSerName val="0"/>
              <c:showPercent val="0"/>
              <c:showBubbleSize val="0"/>
            </c:dLbl>
            <c:txPr>
              <a:bodyPr/>
              <a:lstStyle/>
              <a:p>
                <a:pPr>
                  <a:defRPr lang="en-US"/>
                </a:pPr>
                <a:endParaRPr lang="en-US"/>
              </a:p>
            </c:txPr>
            <c:dLblPos val="ctr"/>
            <c:showLegendKey val="0"/>
            <c:showVal val="1"/>
            <c:showCatName val="0"/>
            <c:showSerName val="0"/>
            <c:showPercent val="0"/>
            <c:showBubbleSize val="0"/>
            <c:showLeaderLines val="0"/>
          </c:dLbls>
          <c:cat>
            <c:strRef>
              <c:f>('Table 5-1'!$I$21:$I$22,'Table 5-1'!$K$21:$K$22)</c:f>
              <c:strCache>
                <c:ptCount val="2"/>
                <c:pt idx="0">
                  <c:v>FY2010/2011</c:v>
                </c:pt>
                <c:pt idx="1">
                  <c:v>FY2011/2012</c:v>
                </c:pt>
              </c:strCache>
            </c:strRef>
          </c:cat>
          <c:val>
            <c:numRef>
              <c:f>('Table 5-1'!$I$26,'Table 5-1'!$K$26)</c:f>
              <c:numCache>
                <c:formatCode>0.0%</c:formatCode>
                <c:ptCount val="2"/>
                <c:pt idx="0">
                  <c:v>5.2951447745038403E-3</c:v>
                </c:pt>
                <c:pt idx="1">
                  <c:v>1.12236496454555E-2</c:v>
                </c:pt>
              </c:numCache>
            </c:numRef>
          </c:val>
        </c:ser>
        <c:ser>
          <c:idx val="4"/>
          <c:order val="4"/>
          <c:tx>
            <c:strRef>
              <c:f>'Table 5-1'!$G$27</c:f>
              <c:strCache>
                <c:ptCount val="1"/>
                <c:pt idx="0">
                  <c:v>Ancillary services (non-specified by function)</c:v>
                </c:pt>
              </c:strCache>
            </c:strRef>
          </c:tx>
          <c:invertIfNegative val="0"/>
          <c:dLbls>
            <c:dLbl>
              <c:idx val="0"/>
              <c:layout>
                <c:manualLayout>
                  <c:x val="2.2819882971734099E-2"/>
                  <c:y val="2.32490533790944E-3"/>
                </c:manualLayout>
              </c:layout>
              <c:showLegendKey val="0"/>
              <c:showVal val="1"/>
              <c:showCatName val="0"/>
              <c:showSerName val="0"/>
              <c:showPercent val="0"/>
              <c:showBubbleSize val="0"/>
            </c:dLbl>
            <c:txPr>
              <a:bodyPr/>
              <a:lstStyle/>
              <a:p>
                <a:pPr>
                  <a:defRPr lang="en-US"/>
                </a:pPr>
                <a:endParaRPr lang="en-US"/>
              </a:p>
            </c:txPr>
            <c:showLegendKey val="0"/>
            <c:showVal val="1"/>
            <c:showCatName val="0"/>
            <c:showSerName val="0"/>
            <c:showPercent val="0"/>
            <c:showBubbleSize val="0"/>
            <c:showLeaderLines val="0"/>
          </c:dLbls>
          <c:cat>
            <c:strRef>
              <c:f>('Table 5-1'!$I$21:$I$22,'Table 5-1'!$K$21:$K$22)</c:f>
              <c:strCache>
                <c:ptCount val="2"/>
                <c:pt idx="0">
                  <c:v>FY2010/2011</c:v>
                </c:pt>
                <c:pt idx="1">
                  <c:v>FY2011/2012</c:v>
                </c:pt>
              </c:strCache>
            </c:strRef>
          </c:cat>
          <c:val>
            <c:numRef>
              <c:f>('Table 5-1'!$I$27,'Table 5-1'!$K$27)</c:f>
              <c:numCache>
                <c:formatCode>0.0%</c:formatCode>
                <c:ptCount val="2"/>
                <c:pt idx="0">
                  <c:v>2.7249535092421701E-3</c:v>
                </c:pt>
                <c:pt idx="1">
                  <c:v>2.6824962890174602E-2</c:v>
                </c:pt>
              </c:numCache>
            </c:numRef>
          </c:val>
        </c:ser>
        <c:ser>
          <c:idx val="5"/>
          <c:order val="5"/>
          <c:tx>
            <c:strRef>
              <c:f>'Table 5-1'!$G$28</c:f>
              <c:strCache>
                <c:ptCount val="1"/>
                <c:pt idx="0">
                  <c:v>Medical goods (non-specified by function)</c:v>
                </c:pt>
              </c:strCache>
            </c:strRef>
          </c:tx>
          <c:invertIfNegative val="0"/>
          <c:dLbls>
            <c:txPr>
              <a:bodyPr/>
              <a:lstStyle/>
              <a:p>
                <a:pPr>
                  <a:defRPr lang="en-US"/>
                </a:pPr>
                <a:endParaRPr lang="en-US"/>
              </a:p>
            </c:txPr>
            <c:showLegendKey val="0"/>
            <c:showVal val="1"/>
            <c:showCatName val="0"/>
            <c:showSerName val="0"/>
            <c:showPercent val="0"/>
            <c:showBubbleSize val="0"/>
            <c:showLeaderLines val="0"/>
          </c:dLbls>
          <c:cat>
            <c:strRef>
              <c:f>('Table 5-1'!$I$21:$I$22,'Table 5-1'!$K$21:$K$22)</c:f>
              <c:strCache>
                <c:ptCount val="2"/>
                <c:pt idx="0">
                  <c:v>FY2010/2011</c:v>
                </c:pt>
                <c:pt idx="1">
                  <c:v>FY2011/2012</c:v>
                </c:pt>
              </c:strCache>
            </c:strRef>
          </c:cat>
          <c:val>
            <c:numRef>
              <c:f>('Table 5-1'!$I$28,'Table 5-1'!$K$28)</c:f>
              <c:numCache>
                <c:formatCode>0.0%</c:formatCode>
                <c:ptCount val="2"/>
                <c:pt idx="0">
                  <c:v>5.9012736389464103E-2</c:v>
                </c:pt>
                <c:pt idx="1">
                  <c:v>6.3846120128733502E-2</c:v>
                </c:pt>
              </c:numCache>
            </c:numRef>
          </c:val>
        </c:ser>
        <c:ser>
          <c:idx val="6"/>
          <c:order val="6"/>
          <c:tx>
            <c:strRef>
              <c:f>'Table 5-1'!$G$29</c:f>
              <c:strCache>
                <c:ptCount val="1"/>
                <c:pt idx="0">
                  <c:v>Preventive care</c:v>
                </c:pt>
              </c:strCache>
            </c:strRef>
          </c:tx>
          <c:invertIfNegative val="0"/>
          <c:dLbls>
            <c:txPr>
              <a:bodyPr/>
              <a:lstStyle/>
              <a:p>
                <a:pPr>
                  <a:defRPr lang="en-US"/>
                </a:pPr>
                <a:endParaRPr lang="en-US"/>
              </a:p>
            </c:txPr>
            <c:showLegendKey val="0"/>
            <c:showVal val="1"/>
            <c:showCatName val="0"/>
            <c:showSerName val="0"/>
            <c:showPercent val="0"/>
            <c:showBubbleSize val="0"/>
            <c:showLeaderLines val="0"/>
          </c:dLbls>
          <c:cat>
            <c:strRef>
              <c:f>('Table 5-1'!$I$21:$I$22,'Table 5-1'!$K$21:$K$22)</c:f>
              <c:strCache>
                <c:ptCount val="2"/>
                <c:pt idx="0">
                  <c:v>FY2010/2011</c:v>
                </c:pt>
                <c:pt idx="1">
                  <c:v>FY2011/2012</c:v>
                </c:pt>
              </c:strCache>
            </c:strRef>
          </c:cat>
          <c:val>
            <c:numRef>
              <c:f>('Table 5-1'!$I$29,'Table 5-1'!$K$29)</c:f>
              <c:numCache>
                <c:formatCode>0.0%</c:formatCode>
                <c:ptCount val="2"/>
                <c:pt idx="0">
                  <c:v>9.9790322861202096E-2</c:v>
                </c:pt>
                <c:pt idx="1">
                  <c:v>0.16377813024700699</c:v>
                </c:pt>
              </c:numCache>
            </c:numRef>
          </c:val>
        </c:ser>
        <c:ser>
          <c:idx val="7"/>
          <c:order val="7"/>
          <c:tx>
            <c:strRef>
              <c:f>'Table 5-1'!$G$30</c:f>
              <c:strCache>
                <c:ptCount val="1"/>
                <c:pt idx="0">
                  <c:v>Governance, and health system and financing administration</c:v>
                </c:pt>
              </c:strCache>
            </c:strRef>
          </c:tx>
          <c:invertIfNegative val="0"/>
          <c:dLbls>
            <c:txPr>
              <a:bodyPr/>
              <a:lstStyle/>
              <a:p>
                <a:pPr>
                  <a:defRPr lang="en-US"/>
                </a:pPr>
                <a:endParaRPr lang="en-US"/>
              </a:p>
            </c:txPr>
            <c:showLegendKey val="0"/>
            <c:showVal val="1"/>
            <c:showCatName val="0"/>
            <c:showSerName val="0"/>
            <c:showPercent val="0"/>
            <c:showBubbleSize val="0"/>
            <c:showLeaderLines val="0"/>
          </c:dLbls>
          <c:cat>
            <c:strRef>
              <c:f>('Table 5-1'!$I$21:$I$22,'Table 5-1'!$K$21:$K$22)</c:f>
              <c:strCache>
                <c:ptCount val="2"/>
                <c:pt idx="0">
                  <c:v>FY2010/2011</c:v>
                </c:pt>
                <c:pt idx="1">
                  <c:v>FY2011/2012</c:v>
                </c:pt>
              </c:strCache>
            </c:strRef>
          </c:cat>
          <c:val>
            <c:numRef>
              <c:f>('Table 5-1'!$I$30,'Table 5-1'!$K$30)</c:f>
              <c:numCache>
                <c:formatCode>0.0%</c:formatCode>
                <c:ptCount val="2"/>
                <c:pt idx="0">
                  <c:v>5.3999882434011999E-2</c:v>
                </c:pt>
                <c:pt idx="1">
                  <c:v>1.7044091445169701E-2</c:v>
                </c:pt>
              </c:numCache>
            </c:numRef>
          </c:val>
        </c:ser>
        <c:dLbls>
          <c:showLegendKey val="0"/>
          <c:showVal val="0"/>
          <c:showCatName val="0"/>
          <c:showSerName val="0"/>
          <c:showPercent val="0"/>
          <c:showBubbleSize val="0"/>
        </c:dLbls>
        <c:gapWidth val="75"/>
        <c:overlap val="100"/>
        <c:axId val="399600256"/>
        <c:axId val="399618816"/>
      </c:barChart>
      <c:catAx>
        <c:axId val="399600256"/>
        <c:scaling>
          <c:orientation val="minMax"/>
        </c:scaling>
        <c:delete val="0"/>
        <c:axPos val="b"/>
        <c:title>
          <c:tx>
            <c:rich>
              <a:bodyPr/>
              <a:lstStyle/>
              <a:p>
                <a:pPr>
                  <a:defRPr lang="en-US"/>
                </a:pPr>
                <a:r>
                  <a:rPr lang="en-GB"/>
                  <a:t>Year</a:t>
                </a:r>
              </a:p>
            </c:rich>
          </c:tx>
          <c:overlay val="0"/>
        </c:title>
        <c:majorTickMark val="none"/>
        <c:minorTickMark val="none"/>
        <c:tickLblPos val="nextTo"/>
        <c:txPr>
          <a:bodyPr/>
          <a:lstStyle/>
          <a:p>
            <a:pPr>
              <a:defRPr lang="en-US"/>
            </a:pPr>
            <a:endParaRPr lang="en-US"/>
          </a:p>
        </c:txPr>
        <c:crossAx val="399618816"/>
        <c:crosses val="autoZero"/>
        <c:auto val="1"/>
        <c:lblAlgn val="ctr"/>
        <c:lblOffset val="100"/>
        <c:noMultiLvlLbl val="0"/>
      </c:catAx>
      <c:valAx>
        <c:axId val="399618816"/>
        <c:scaling>
          <c:orientation val="minMax"/>
        </c:scaling>
        <c:delete val="0"/>
        <c:axPos val="l"/>
        <c:majorGridlines/>
        <c:title>
          <c:tx>
            <c:rich>
              <a:bodyPr/>
              <a:lstStyle/>
              <a:p>
                <a:pPr>
                  <a:defRPr lang="en-US"/>
                </a:pPr>
                <a:r>
                  <a:rPr lang="en-GB"/>
                  <a:t>Percentage</a:t>
                </a:r>
              </a:p>
            </c:rich>
          </c:tx>
          <c:overlay val="0"/>
        </c:title>
        <c:numFmt formatCode="0%" sourceLinked="1"/>
        <c:majorTickMark val="out"/>
        <c:minorTickMark val="none"/>
        <c:tickLblPos val="nextTo"/>
        <c:txPr>
          <a:bodyPr/>
          <a:lstStyle/>
          <a:p>
            <a:pPr>
              <a:defRPr lang="en-US"/>
            </a:pPr>
            <a:endParaRPr lang="en-US"/>
          </a:p>
        </c:txPr>
        <c:crossAx val="399600256"/>
        <c:crosses val="autoZero"/>
        <c:crossBetween val="between"/>
      </c:valAx>
    </c:plotArea>
    <c:legend>
      <c:legendPos val="r"/>
      <c:overlay val="0"/>
      <c:txPr>
        <a:bodyPr/>
        <a:lstStyle/>
        <a:p>
          <a:pPr>
            <a:defRPr lang="en-US"/>
          </a:pPr>
          <a:endParaRPr lang="en-US"/>
        </a:p>
      </c:txPr>
    </c:legend>
    <c:plotVisOnly val="1"/>
    <c:dispBlanksAs val="gap"/>
    <c:showDLblsOverMax val="0"/>
  </c:chart>
  <c:txPr>
    <a:bodyPr/>
    <a:lstStyle/>
    <a:p>
      <a:pPr>
        <a:defRPr sz="800"/>
      </a:pPr>
      <a:endParaRPr lang="en-US"/>
    </a:p>
  </c:txPr>
  <c:externalData r:id="rId1">
    <c:autoUpdate val="0"/>
  </c:externalData>
</c:chartSpace>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B30E3833B1C94E43B97C43D12649A1DD"/>
        <w:category>
          <w:name w:val="General"/>
          <w:gallery w:val="placeholder"/>
        </w:category>
        <w:types>
          <w:type w:val="bbPlcHdr"/>
        </w:types>
        <w:behaviors>
          <w:behavior w:val="content"/>
        </w:behaviors>
        <w:guid w:val="{5C9DF9AE-3BEE-4EDB-816F-E7ABE59F4424}"/>
      </w:docPartPr>
      <w:docPartBody>
        <w:p w:rsidR="00AE31D0" w:rsidRDefault="00AE31D0" w:rsidP="00AE31D0">
          <w:pPr>
            <w:pStyle w:val="B30E3833B1C94E43B97C43D12649A1DD"/>
          </w:pPr>
          <w:r>
            <w:rPr>
              <w:rFonts w:asciiTheme="majorHAnsi" w:eastAsiaTheme="majorEastAsia" w:hAnsiTheme="majorHAnsi" w:cstheme="majorBidi"/>
              <w:sz w:val="72"/>
              <w:szCs w:val="72"/>
            </w:rPr>
            <w:t>[Type the document title]</w:t>
          </w:r>
        </w:p>
      </w:docPartBody>
    </w:docPart>
    <w:docPart>
      <w:docPartPr>
        <w:name w:val="DB9E2F92949344AC85E632F02689C9DB"/>
        <w:category>
          <w:name w:val="General"/>
          <w:gallery w:val="placeholder"/>
        </w:category>
        <w:types>
          <w:type w:val="bbPlcHdr"/>
        </w:types>
        <w:behaviors>
          <w:behavior w:val="content"/>
        </w:behaviors>
        <w:guid w:val="{7F99E28C-C8AB-4AFA-885C-CD6DC800D46F}"/>
      </w:docPartPr>
      <w:docPartBody>
        <w:p w:rsidR="00AE31D0" w:rsidRDefault="00AE31D0" w:rsidP="00AE31D0">
          <w:pPr>
            <w:pStyle w:val="DB9E2F92949344AC85E632F02689C9DB"/>
          </w:pPr>
          <w:r>
            <w:rPr>
              <w:rFonts w:asciiTheme="majorHAnsi" w:eastAsiaTheme="majorEastAsia" w:hAnsiTheme="majorHAnsi" w:cstheme="majorBidi"/>
              <w:sz w:val="36"/>
              <w:szCs w:val="36"/>
            </w:rPr>
            <w:t>[Type the document subtitle]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 w:name="Lucida Grande">
    <w:altName w:val="Arial"/>
    <w:charset w:val="00"/>
    <w:family w:val="auto"/>
    <w:pitch w:val="variable"/>
    <w:sig w:usb0="00000000"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31D0"/>
    <w:rsid w:val="00451500"/>
    <w:rsid w:val="00AE31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30E3833B1C94E43B97C43D12649A1DD">
    <w:name w:val="B30E3833B1C94E43B97C43D12649A1DD"/>
    <w:rsid w:val="00AE31D0"/>
  </w:style>
  <w:style w:type="paragraph" w:customStyle="1" w:styleId="DB9E2F92949344AC85E632F02689C9DB">
    <w:name w:val="DB9E2F92949344AC85E632F02689C9DB"/>
    <w:rsid w:val="00AE31D0"/>
  </w:style>
  <w:style w:type="paragraph" w:customStyle="1" w:styleId="A6D480954FB346E1B621AC574CB24563">
    <w:name w:val="A6D480954FB346E1B621AC574CB24563"/>
    <w:rsid w:val="00AE31D0"/>
  </w:style>
  <w:style w:type="paragraph" w:customStyle="1" w:styleId="4DBCEC27A5C6483BA02078B664845AC2">
    <w:name w:val="4DBCEC27A5C6483BA02078B664845AC2"/>
    <w:rsid w:val="00AE31D0"/>
  </w:style>
  <w:style w:type="paragraph" w:customStyle="1" w:styleId="30EF399156D24FDA90555D110C89ED37">
    <w:name w:val="30EF399156D24FDA90555D110C89ED37"/>
    <w:rsid w:val="00AE31D0"/>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30E3833B1C94E43B97C43D12649A1DD">
    <w:name w:val="B30E3833B1C94E43B97C43D12649A1DD"/>
    <w:rsid w:val="00AE31D0"/>
  </w:style>
  <w:style w:type="paragraph" w:customStyle="1" w:styleId="DB9E2F92949344AC85E632F02689C9DB">
    <w:name w:val="DB9E2F92949344AC85E632F02689C9DB"/>
    <w:rsid w:val="00AE31D0"/>
  </w:style>
  <w:style w:type="paragraph" w:customStyle="1" w:styleId="A6D480954FB346E1B621AC574CB24563">
    <w:name w:val="A6D480954FB346E1B621AC574CB24563"/>
    <w:rsid w:val="00AE31D0"/>
  </w:style>
  <w:style w:type="paragraph" w:customStyle="1" w:styleId="4DBCEC27A5C6483BA02078B664845AC2">
    <w:name w:val="4DBCEC27A5C6483BA02078B664845AC2"/>
    <w:rsid w:val="00AE31D0"/>
  </w:style>
  <w:style w:type="paragraph" w:customStyle="1" w:styleId="30EF399156D24FDA90555D110C89ED37">
    <w:name w:val="30EF399156D24FDA90555D110C89ED37"/>
    <w:rsid w:val="00AE31D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2015-07-01T00:00:00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BDFB0569-3727-4842-AE42-473E1FE8F3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43</Pages>
  <Words>14627</Words>
  <Characters>83378</Characters>
  <Application>Microsoft Office Word</Application>
  <DocSecurity>0</DocSecurity>
  <Lines>694</Lines>
  <Paragraphs>195</Paragraphs>
  <ScaleCrop>false</ScaleCrop>
  <HeadingPairs>
    <vt:vector size="2" baseType="variant">
      <vt:variant>
        <vt:lpstr>Title</vt:lpstr>
      </vt:variant>
      <vt:variant>
        <vt:i4>1</vt:i4>
      </vt:variant>
    </vt:vector>
  </HeadingPairs>
  <TitlesOfParts>
    <vt:vector size="1" baseType="lpstr">
      <vt:lpstr>HEALTH FINANCING STRATEGY</vt:lpstr>
    </vt:vector>
  </TitlesOfParts>
  <Company>MINISTRY OF HEALTH</Company>
  <LinksUpToDate>false</LinksUpToDate>
  <CharactersWithSpaces>97810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HEALTH FINANCING STRATEGY</dc:title>
  <dc:subject>2015/16 – 2019/20</dc:subject>
  <dc:creator>Peter Ogwang</dc:creator>
  <cp:lastModifiedBy>Karamagi, Dr. Humphrey</cp:lastModifiedBy>
  <cp:revision>3</cp:revision>
  <dcterms:created xsi:type="dcterms:W3CDTF">2015-03-20T13:49:00Z</dcterms:created>
  <dcterms:modified xsi:type="dcterms:W3CDTF">2015-03-20T13:49:00Z</dcterms:modified>
</cp:coreProperties>
</file>